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4F9B" w:rsidRPr="006A6280" w:rsidRDefault="00F12011" w:rsidP="006A6280">
      <w:pPr>
        <w:tabs>
          <w:tab w:val="left" w:pos="6941"/>
        </w:tabs>
        <w:jc w:val="right"/>
        <w:rPr>
          <w:rFonts w:ascii="Times New Roman" w:hAnsi="Times New Roman"/>
          <w:color w:val="FFFFFF"/>
          <w:sz w:val="28"/>
        </w:rPr>
      </w:pPr>
      <w:r>
        <w:tab/>
      </w:r>
      <w:bookmarkStart w:id="0" w:name="_GoBack"/>
      <w:r w:rsidRPr="006A6280">
        <w:rPr>
          <w:rFonts w:ascii="Times New Roman" w:hAnsi="Times New Roman"/>
          <w:sz w:val="28"/>
        </w:rPr>
        <w:t>ПРОЕКТ</w:t>
      </w:r>
    </w:p>
    <w:bookmarkEnd w:id="0"/>
    <w:p w:rsidR="00344F9B" w:rsidRDefault="00344F9B">
      <w:pPr>
        <w:tabs>
          <w:tab w:val="left" w:pos="2204"/>
        </w:tabs>
        <w:spacing w:after="0" w:line="240" w:lineRule="auto"/>
        <w:rPr>
          <w:rFonts w:ascii="Times New Roman" w:hAnsi="Times New Roman"/>
          <w:color w:val="FFFFFF"/>
          <w:sz w:val="28"/>
        </w:rPr>
      </w:pPr>
    </w:p>
    <w:p w:rsidR="00344F9B" w:rsidRDefault="00F12011">
      <w:pPr>
        <w:spacing w:after="0" w:line="240" w:lineRule="auto"/>
        <w:jc w:val="center"/>
        <w:rPr>
          <w:rFonts w:ascii="Times New Roman" w:hAnsi="Times New Roman"/>
          <w:b/>
          <w:color w:val="FFFFFF"/>
          <w:sz w:val="28"/>
        </w:rPr>
      </w:pPr>
      <w:r>
        <w:rPr>
          <w:rFonts w:ascii="Times New Roman" w:hAnsi="Times New Roman"/>
          <w:b/>
          <w:color w:val="FFFFFF" w:themeColor="background1"/>
          <w:sz w:val="28"/>
        </w:rPr>
        <w:t xml:space="preserve">АДМИНИСТРАЦИЯ МУНИЦИПАЛЬНОГО ОБРАЗОВАНИЯ </w:t>
      </w:r>
    </w:p>
    <w:p w:rsidR="00344F9B" w:rsidRDefault="00F12011">
      <w:pPr>
        <w:spacing w:after="0" w:line="240" w:lineRule="auto"/>
        <w:jc w:val="center"/>
        <w:rPr>
          <w:rFonts w:ascii="Times New Roman" w:hAnsi="Times New Roman"/>
          <w:b/>
          <w:color w:val="FFFFFF"/>
          <w:sz w:val="28"/>
        </w:rPr>
      </w:pPr>
      <w:r>
        <w:rPr>
          <w:rFonts w:ascii="Times New Roman" w:hAnsi="Times New Roman"/>
          <w:b/>
          <w:color w:val="FFFFFF" w:themeColor="background1"/>
          <w:sz w:val="28"/>
        </w:rPr>
        <w:t>ГОРОД КРАСНОДАР</w:t>
      </w:r>
    </w:p>
    <w:p w:rsidR="00344F9B" w:rsidRDefault="00344F9B">
      <w:pPr>
        <w:spacing w:after="0" w:line="240" w:lineRule="auto"/>
        <w:jc w:val="center"/>
        <w:rPr>
          <w:rFonts w:ascii="Times New Roman" w:hAnsi="Times New Roman"/>
          <w:b/>
          <w:color w:val="FFFFFF"/>
          <w:sz w:val="24"/>
        </w:rPr>
      </w:pPr>
    </w:p>
    <w:p w:rsidR="00344F9B" w:rsidRDefault="00F12011">
      <w:pPr>
        <w:keepNext/>
        <w:keepLines/>
        <w:spacing w:beforeAutospacing="1" w:afterAutospacing="1" w:line="160" w:lineRule="exact"/>
        <w:jc w:val="center"/>
        <w:outlineLvl w:val="0"/>
        <w:rPr>
          <w:rFonts w:ascii="Times New Roman" w:hAnsi="Times New Roman"/>
          <w:b/>
          <w:color w:val="FFFFFF"/>
          <w:spacing w:val="50"/>
          <w:sz w:val="38"/>
        </w:rPr>
      </w:pPr>
      <w:r>
        <w:rPr>
          <w:rFonts w:ascii="Times New Roman" w:hAnsi="Times New Roman"/>
          <w:b/>
          <w:color w:val="FFFFFF" w:themeColor="background1"/>
          <w:spacing w:val="50"/>
          <w:sz w:val="38"/>
        </w:rPr>
        <w:t>ПОСТАНОВЛЕНИЕ</w:t>
      </w:r>
    </w:p>
    <w:p w:rsidR="00344F9B" w:rsidRDefault="00F12011">
      <w:pPr>
        <w:tabs>
          <w:tab w:val="left" w:leader="underscore" w:pos="2715"/>
          <w:tab w:val="left" w:pos="7783"/>
          <w:tab w:val="left" w:leader="underscore" w:pos="9638"/>
        </w:tabs>
        <w:spacing w:beforeAutospacing="1" w:afterAutospacing="1" w:line="520" w:lineRule="exact"/>
        <w:rPr>
          <w:rFonts w:ascii="Times New Roman" w:hAnsi="Times New Roman"/>
          <w:color w:val="FFFFFF"/>
          <w:sz w:val="24"/>
        </w:rPr>
      </w:pPr>
      <w:r>
        <w:rPr>
          <w:rFonts w:ascii="Times New Roman" w:hAnsi="Times New Roman"/>
          <w:color w:val="FFFFFF" w:themeColor="background1"/>
          <w:sz w:val="28"/>
        </w:rPr>
        <w:tab/>
      </w:r>
      <w:r>
        <w:rPr>
          <w:rFonts w:ascii="Times New Roman" w:hAnsi="Times New Roman"/>
          <w:color w:val="FFFFFF" w:themeColor="background1"/>
          <w:sz w:val="24"/>
        </w:rPr>
        <w:tab/>
        <w:t>№</w:t>
      </w:r>
      <w:r>
        <w:rPr>
          <w:rFonts w:ascii="Times New Roman" w:hAnsi="Times New Roman"/>
          <w:color w:val="FFFFFF" w:themeColor="background1"/>
          <w:sz w:val="24"/>
        </w:rPr>
        <w:tab/>
      </w:r>
    </w:p>
    <w:p w:rsidR="00344F9B" w:rsidRDefault="00F12011">
      <w:pPr>
        <w:spacing w:after="0" w:line="360" w:lineRule="exact"/>
        <w:jc w:val="center"/>
        <w:rPr>
          <w:rFonts w:ascii="Times New Roman" w:hAnsi="Times New Roman"/>
          <w:color w:val="FFFFFF"/>
          <w:sz w:val="28"/>
        </w:rPr>
      </w:pPr>
      <w:r>
        <w:rPr>
          <w:rFonts w:ascii="Times New Roman" w:hAnsi="Times New Roman"/>
          <w:color w:val="FFFFFF" w:themeColor="background1"/>
          <w:sz w:val="28"/>
        </w:rPr>
        <w:t>г. Краснодар</w:t>
      </w:r>
    </w:p>
    <w:p w:rsidR="00344F9B" w:rsidRDefault="00F12011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color w:val="000000" w:themeColor="text1"/>
          <w:sz w:val="28"/>
        </w:rPr>
        <w:t xml:space="preserve"> </w:t>
      </w:r>
    </w:p>
    <w:p w:rsidR="00344F9B" w:rsidRDefault="00344F9B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344F9B" w:rsidRDefault="00F1201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О внесении изменений в постановление администрации  </w:t>
      </w:r>
    </w:p>
    <w:p w:rsidR="00344F9B" w:rsidRDefault="00F1201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муниципального образования город Краснодар от 15.10.2014 № 7484 </w:t>
      </w:r>
    </w:p>
    <w:p w:rsidR="00344F9B" w:rsidRDefault="00F1201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«Об утверждении муниципальной программы муниципального </w:t>
      </w:r>
    </w:p>
    <w:p w:rsidR="00344F9B" w:rsidRDefault="00F1201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образования город Краснодар «Социальная поддержка граждан </w:t>
      </w:r>
    </w:p>
    <w:p w:rsidR="00344F9B" w:rsidRDefault="00F1201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муниципального образования город Краснодар» </w:t>
      </w:r>
    </w:p>
    <w:p w:rsidR="00344F9B" w:rsidRDefault="00344F9B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344F9B" w:rsidRDefault="00344F9B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344F9B" w:rsidRDefault="00F12011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 xml:space="preserve">В связи с изменением основных параметров муниципальной программы муниципального образования </w:t>
      </w:r>
      <w:r>
        <w:rPr>
          <w:rFonts w:ascii="Times New Roman" w:hAnsi="Times New Roman"/>
          <w:color w:val="000000" w:themeColor="text1"/>
          <w:sz w:val="28"/>
        </w:rPr>
        <w:t>город Краснодар «Социальная поддержка граждан муниципального образования город Краснодар» и в связи с необходимостью внесения редакционных уточнений п</w:t>
      </w:r>
      <w:r>
        <w:rPr>
          <w:rFonts w:ascii="Times New Roman" w:hAnsi="Times New Roman"/>
          <w:color w:val="000000" w:themeColor="text1"/>
          <w:sz w:val="24"/>
        </w:rPr>
        <w:t xml:space="preserve"> </w:t>
      </w:r>
      <w:r>
        <w:rPr>
          <w:rFonts w:ascii="Times New Roman" w:hAnsi="Times New Roman"/>
          <w:color w:val="000000" w:themeColor="text1"/>
          <w:sz w:val="28"/>
        </w:rPr>
        <w:t>о</w:t>
      </w:r>
      <w:r>
        <w:rPr>
          <w:rFonts w:ascii="Times New Roman" w:hAnsi="Times New Roman"/>
          <w:color w:val="000000" w:themeColor="text1"/>
          <w:sz w:val="24"/>
        </w:rPr>
        <w:t xml:space="preserve"> </w:t>
      </w:r>
      <w:r>
        <w:rPr>
          <w:rFonts w:ascii="Times New Roman" w:hAnsi="Times New Roman"/>
          <w:color w:val="000000" w:themeColor="text1"/>
          <w:sz w:val="28"/>
        </w:rPr>
        <w:t>с</w:t>
      </w:r>
      <w:r>
        <w:rPr>
          <w:rFonts w:ascii="Times New Roman" w:hAnsi="Times New Roman"/>
          <w:color w:val="000000" w:themeColor="text1"/>
          <w:sz w:val="24"/>
        </w:rPr>
        <w:t xml:space="preserve"> </w:t>
      </w:r>
      <w:proofErr w:type="gramStart"/>
      <w:r>
        <w:rPr>
          <w:rFonts w:ascii="Times New Roman" w:hAnsi="Times New Roman"/>
          <w:color w:val="000000" w:themeColor="text1"/>
          <w:sz w:val="28"/>
        </w:rPr>
        <w:t>т</w:t>
      </w:r>
      <w:proofErr w:type="gramEnd"/>
      <w:r>
        <w:rPr>
          <w:rFonts w:ascii="Times New Roman" w:hAnsi="Times New Roman"/>
          <w:color w:val="000000" w:themeColor="text1"/>
          <w:sz w:val="24"/>
        </w:rPr>
        <w:t xml:space="preserve"> </w:t>
      </w:r>
      <w:r>
        <w:rPr>
          <w:rFonts w:ascii="Times New Roman" w:hAnsi="Times New Roman"/>
          <w:color w:val="000000" w:themeColor="text1"/>
          <w:sz w:val="28"/>
        </w:rPr>
        <w:t>а</w:t>
      </w:r>
      <w:r>
        <w:rPr>
          <w:rFonts w:ascii="Times New Roman" w:hAnsi="Times New Roman"/>
          <w:color w:val="000000" w:themeColor="text1"/>
          <w:sz w:val="24"/>
        </w:rPr>
        <w:t xml:space="preserve"> </w:t>
      </w:r>
      <w:r>
        <w:rPr>
          <w:rFonts w:ascii="Times New Roman" w:hAnsi="Times New Roman"/>
          <w:color w:val="000000" w:themeColor="text1"/>
          <w:sz w:val="28"/>
        </w:rPr>
        <w:t>н</w:t>
      </w:r>
      <w:r>
        <w:rPr>
          <w:rFonts w:ascii="Times New Roman" w:hAnsi="Times New Roman"/>
          <w:color w:val="000000" w:themeColor="text1"/>
          <w:sz w:val="24"/>
        </w:rPr>
        <w:t xml:space="preserve"> </w:t>
      </w:r>
      <w:r>
        <w:rPr>
          <w:rFonts w:ascii="Times New Roman" w:hAnsi="Times New Roman"/>
          <w:color w:val="000000" w:themeColor="text1"/>
          <w:sz w:val="28"/>
        </w:rPr>
        <w:t>о</w:t>
      </w:r>
      <w:r>
        <w:rPr>
          <w:rFonts w:ascii="Times New Roman" w:hAnsi="Times New Roman"/>
          <w:color w:val="000000" w:themeColor="text1"/>
          <w:sz w:val="24"/>
        </w:rPr>
        <w:t xml:space="preserve"> </w:t>
      </w:r>
      <w:r>
        <w:rPr>
          <w:rFonts w:ascii="Times New Roman" w:hAnsi="Times New Roman"/>
          <w:color w:val="000000" w:themeColor="text1"/>
          <w:sz w:val="28"/>
        </w:rPr>
        <w:t>в</w:t>
      </w:r>
      <w:r>
        <w:rPr>
          <w:rFonts w:ascii="Times New Roman" w:hAnsi="Times New Roman"/>
          <w:color w:val="000000" w:themeColor="text1"/>
          <w:sz w:val="24"/>
        </w:rPr>
        <w:t xml:space="preserve"> </w:t>
      </w:r>
      <w:r>
        <w:rPr>
          <w:rFonts w:ascii="Times New Roman" w:hAnsi="Times New Roman"/>
          <w:color w:val="000000" w:themeColor="text1"/>
          <w:sz w:val="28"/>
        </w:rPr>
        <w:t>л</w:t>
      </w:r>
      <w:r>
        <w:rPr>
          <w:rFonts w:ascii="Times New Roman" w:hAnsi="Times New Roman"/>
          <w:color w:val="000000" w:themeColor="text1"/>
          <w:sz w:val="24"/>
        </w:rPr>
        <w:t xml:space="preserve"> </w:t>
      </w:r>
      <w:r>
        <w:rPr>
          <w:rFonts w:ascii="Times New Roman" w:hAnsi="Times New Roman"/>
          <w:color w:val="000000" w:themeColor="text1"/>
          <w:sz w:val="28"/>
        </w:rPr>
        <w:t>я</w:t>
      </w:r>
      <w:r>
        <w:rPr>
          <w:rFonts w:ascii="Times New Roman" w:hAnsi="Times New Roman"/>
          <w:color w:val="000000" w:themeColor="text1"/>
          <w:sz w:val="24"/>
        </w:rPr>
        <w:t xml:space="preserve"> </w:t>
      </w:r>
      <w:r>
        <w:rPr>
          <w:rFonts w:ascii="Times New Roman" w:hAnsi="Times New Roman"/>
          <w:color w:val="000000" w:themeColor="text1"/>
          <w:sz w:val="28"/>
        </w:rPr>
        <w:t>ю:</w:t>
      </w:r>
    </w:p>
    <w:p w:rsidR="00344F9B" w:rsidRDefault="00F12011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 xml:space="preserve">1. Внести в постановление администрации муниципального образования город Краснодар </w:t>
      </w:r>
      <w:r>
        <w:rPr>
          <w:rFonts w:ascii="Times New Roman" w:hAnsi="Times New Roman"/>
          <w:color w:val="000000" w:themeColor="text1"/>
          <w:sz w:val="28"/>
        </w:rPr>
        <w:t>от 15.10.2014 № 7484 «Об утверждении муниципальной программы муниципального образования город Краснодар «Социальная поддержка граждан муниципального образования город Краснодар» следующие изменения:</w:t>
      </w:r>
    </w:p>
    <w:p w:rsidR="00344F9B" w:rsidRDefault="00F12011">
      <w:pPr>
        <w:spacing w:after="0" w:line="240" w:lineRule="auto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</w:rPr>
        <w:t>1.1. Абзац десятый «Этапы и сроки реализации муниципально</w:t>
      </w:r>
      <w:r>
        <w:rPr>
          <w:rFonts w:ascii="Times New Roman" w:hAnsi="Times New Roman"/>
          <w:sz w:val="28"/>
        </w:rPr>
        <w:t xml:space="preserve">й </w:t>
      </w:r>
      <w:proofErr w:type="gramStart"/>
      <w:r>
        <w:rPr>
          <w:rFonts w:ascii="Times New Roman" w:hAnsi="Times New Roman"/>
          <w:sz w:val="28"/>
        </w:rPr>
        <w:t>про-граммы</w:t>
      </w:r>
      <w:proofErr w:type="gramEnd"/>
      <w:r>
        <w:rPr>
          <w:rFonts w:ascii="Times New Roman" w:hAnsi="Times New Roman"/>
          <w:sz w:val="28"/>
        </w:rPr>
        <w:t>» паспорта Программы изложить в следующей редакции:</w:t>
      </w:r>
    </w:p>
    <w:tbl>
      <w:tblPr>
        <w:tblStyle w:val="af"/>
        <w:tblW w:w="9714" w:type="dxa"/>
        <w:tblLayout w:type="fixed"/>
        <w:tblLook w:val="04A0" w:firstRow="1" w:lastRow="0" w:firstColumn="1" w:lastColumn="0" w:noHBand="0" w:noVBand="1"/>
      </w:tblPr>
      <w:tblGrid>
        <w:gridCol w:w="2374"/>
        <w:gridCol w:w="7340"/>
      </w:tblGrid>
      <w:tr w:rsidR="00344F9B">
        <w:tc>
          <w:tcPr>
            <w:tcW w:w="2374" w:type="dxa"/>
            <w:tcBorders>
              <w:top w:val="nil"/>
              <w:left w:val="nil"/>
              <w:bottom w:val="nil"/>
              <w:right w:val="nil"/>
            </w:tcBorders>
          </w:tcPr>
          <w:p w:rsidR="00344F9B" w:rsidRDefault="00F1201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</w:rPr>
              <w:t>«Этапы и сроки реализации муниципальной программы</w:t>
            </w:r>
          </w:p>
        </w:tc>
        <w:tc>
          <w:tcPr>
            <w:tcW w:w="7339" w:type="dxa"/>
            <w:tcBorders>
              <w:top w:val="nil"/>
              <w:left w:val="nil"/>
              <w:bottom w:val="nil"/>
              <w:right w:val="nil"/>
            </w:tcBorders>
          </w:tcPr>
          <w:p w:rsidR="00344F9B" w:rsidRDefault="00F1201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</w:rPr>
              <w:t xml:space="preserve">Сроки реализации муниципальной </w:t>
            </w:r>
            <w:proofErr w:type="gramStart"/>
            <w:r>
              <w:rPr>
                <w:rFonts w:ascii="Times New Roman" w:hAnsi="Times New Roman"/>
                <w:sz w:val="28"/>
              </w:rPr>
              <w:t xml:space="preserve">программы:   </w:t>
            </w:r>
            <w:proofErr w:type="gramEnd"/>
            <w:r>
              <w:rPr>
                <w:rFonts w:ascii="Times New Roman" w:hAnsi="Times New Roman"/>
                <w:sz w:val="28"/>
              </w:rPr>
              <w:t xml:space="preserve">            2015 – 2027 годы. Муниципальная программа реализуется   в три этапа:</w:t>
            </w:r>
          </w:p>
          <w:p w:rsidR="00344F9B" w:rsidRDefault="00F1201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</w:rPr>
              <w:t>I этап: 2015 – 20</w:t>
            </w:r>
            <w:r>
              <w:rPr>
                <w:rFonts w:ascii="Times New Roman" w:hAnsi="Times New Roman"/>
                <w:sz w:val="28"/>
              </w:rPr>
              <w:t>20 годы;</w:t>
            </w:r>
          </w:p>
          <w:p w:rsidR="00344F9B" w:rsidRDefault="00F1201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</w:rPr>
              <w:t>II этап: 2021 – 2025 годы;</w:t>
            </w:r>
          </w:p>
          <w:p w:rsidR="00344F9B" w:rsidRDefault="00F1201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</w:rPr>
              <w:t>III этап: 2026 – 2028 годы».</w:t>
            </w:r>
          </w:p>
        </w:tc>
      </w:tr>
    </w:tbl>
    <w:p w:rsidR="00344F9B" w:rsidRDefault="00F12011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>1.2. Абзац одиннадцатый «Объёмы и источники финансирования муниципальной программы, в том числе на финансовое обеспечение муниципальных проектов» паспорта Программы изложить в следующей реда</w:t>
      </w:r>
      <w:r>
        <w:rPr>
          <w:rFonts w:ascii="Times New Roman" w:hAnsi="Times New Roman"/>
          <w:color w:val="000000" w:themeColor="text1"/>
          <w:sz w:val="28"/>
        </w:rPr>
        <w:t>кции:</w:t>
      </w:r>
    </w:p>
    <w:tbl>
      <w:tblPr>
        <w:tblW w:w="9853" w:type="dxa"/>
        <w:tblLayout w:type="fixed"/>
        <w:tblLook w:val="04A0" w:firstRow="1" w:lastRow="0" w:firstColumn="1" w:lastColumn="0" w:noHBand="0" w:noVBand="1"/>
      </w:tblPr>
      <w:tblGrid>
        <w:gridCol w:w="2802"/>
        <w:gridCol w:w="7051"/>
      </w:tblGrid>
      <w:tr w:rsidR="00344F9B">
        <w:tc>
          <w:tcPr>
            <w:tcW w:w="2802" w:type="dxa"/>
            <w:shd w:val="clear" w:color="auto" w:fill="auto"/>
          </w:tcPr>
          <w:p w:rsidR="00344F9B" w:rsidRDefault="00F12011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</w:rPr>
              <w:t>«Объёмы и источники финансирования</w:t>
            </w:r>
          </w:p>
          <w:p w:rsidR="00344F9B" w:rsidRDefault="00F12011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</w:rPr>
              <w:lastRenderedPageBreak/>
              <w:t>муниципальной</w:t>
            </w:r>
          </w:p>
          <w:p w:rsidR="00344F9B" w:rsidRDefault="00F1201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</w:rPr>
              <w:t>программы, в том числе на финансовое обеспечение муниципальных проектов</w:t>
            </w:r>
          </w:p>
        </w:tc>
        <w:tc>
          <w:tcPr>
            <w:tcW w:w="7050" w:type="dxa"/>
            <w:shd w:val="clear" w:color="auto" w:fill="auto"/>
          </w:tcPr>
          <w:p w:rsidR="00344F9B" w:rsidRDefault="00F12011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Общий объём финансирования на реализацию мероприятий муниципальной программы составляет                   21 651 280,0тыс. рублей</w:t>
            </w:r>
            <w:r>
              <w:rPr>
                <w:rFonts w:ascii="Times New Roman" w:hAnsi="Times New Roman"/>
                <w:sz w:val="28"/>
              </w:rPr>
              <w:t xml:space="preserve"> (154 838,6 тыс. рублей &lt;*&gt;, </w:t>
            </w:r>
            <w:r>
              <w:rPr>
                <w:rFonts w:ascii="Times New Roman" w:hAnsi="Times New Roman"/>
                <w:sz w:val="28"/>
              </w:rPr>
              <w:lastRenderedPageBreak/>
              <w:t>19 738,5 тыс. рублей &lt;**&gt;), из них:</w:t>
            </w:r>
          </w:p>
          <w:p w:rsidR="00344F9B" w:rsidRDefault="00F12011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2015 году – 783 907,6 тыс. рублей;</w:t>
            </w:r>
          </w:p>
          <w:p w:rsidR="00344F9B" w:rsidRDefault="00F12011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в 2016 году – 630 637,5 тыс. </w:t>
            </w:r>
            <w:proofErr w:type="gramStart"/>
            <w:r>
              <w:rPr>
                <w:rFonts w:ascii="Times New Roman" w:hAnsi="Times New Roman"/>
                <w:sz w:val="28"/>
              </w:rPr>
              <w:t>рублей  (</w:t>
            </w:r>
            <w:proofErr w:type="gramEnd"/>
            <w:r>
              <w:rPr>
                <w:rFonts w:ascii="Times New Roman" w:hAnsi="Times New Roman"/>
                <w:sz w:val="28"/>
              </w:rPr>
              <w:t>72 877,4  тыс.  рублей &lt;*&gt;, 19 738,5 тыс. рублей &lt;**&gt;);</w:t>
            </w:r>
          </w:p>
          <w:p w:rsidR="00344F9B" w:rsidRDefault="00F12011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в 2017 году – 702 586,7 тыс. </w:t>
            </w:r>
            <w:proofErr w:type="gramStart"/>
            <w:r>
              <w:rPr>
                <w:rFonts w:ascii="Times New Roman" w:hAnsi="Times New Roman"/>
                <w:sz w:val="28"/>
              </w:rPr>
              <w:t>рублей  (</w:t>
            </w:r>
            <w:proofErr w:type="gramEnd"/>
            <w:r>
              <w:rPr>
                <w:rFonts w:ascii="Times New Roman" w:hAnsi="Times New Roman"/>
                <w:sz w:val="28"/>
              </w:rPr>
              <w:t>81 961,2   тыс.  рубле</w:t>
            </w:r>
            <w:r>
              <w:rPr>
                <w:rFonts w:ascii="Times New Roman" w:hAnsi="Times New Roman"/>
                <w:sz w:val="28"/>
              </w:rPr>
              <w:t>й &lt;*&gt;);</w:t>
            </w:r>
          </w:p>
          <w:p w:rsidR="00344F9B" w:rsidRDefault="00F12011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2018 году – 714 024,3 тыс. рублей;</w:t>
            </w:r>
          </w:p>
          <w:p w:rsidR="00344F9B" w:rsidRDefault="00F12011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2019 году – 848 503,3 тыс. рублей;</w:t>
            </w:r>
          </w:p>
          <w:p w:rsidR="00344F9B" w:rsidRDefault="00F12011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2020 году – 947 383,4 тыс. рублей;</w:t>
            </w:r>
          </w:p>
          <w:p w:rsidR="00344F9B" w:rsidRDefault="00F12011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2021 году – 1 230 490,7 тыс. рублей;</w:t>
            </w:r>
          </w:p>
          <w:p w:rsidR="00344F9B" w:rsidRDefault="00F12011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2022 году – 1 220 762,2 тыс. рублей;</w:t>
            </w:r>
          </w:p>
          <w:p w:rsidR="00344F9B" w:rsidRDefault="00F12011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2023 году – 1 527 607,0 тыс. рублей;</w:t>
            </w:r>
          </w:p>
          <w:p w:rsidR="00344F9B" w:rsidRDefault="00F12011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2024 году – 2 203 </w:t>
            </w:r>
            <w:r>
              <w:rPr>
                <w:rFonts w:ascii="Times New Roman" w:hAnsi="Times New Roman"/>
                <w:sz w:val="28"/>
              </w:rPr>
              <w:t>767,1 тыс. рублей;</w:t>
            </w:r>
          </w:p>
          <w:p w:rsidR="00344F9B" w:rsidRDefault="00F12011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2025 году – 2 969 673,7 тыс. рублей;</w:t>
            </w:r>
          </w:p>
          <w:p w:rsidR="00344F9B" w:rsidRDefault="00F12011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2026 году – 2 537 957,5 тыс. рублей;</w:t>
            </w:r>
          </w:p>
          <w:p w:rsidR="00344F9B" w:rsidRDefault="00F12011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2027 году – 2 624 338,1 тыс. рублей;</w:t>
            </w:r>
          </w:p>
          <w:p w:rsidR="00344F9B" w:rsidRDefault="00F12011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в 2028 году – 2 709 640,9 тыс.   </w:t>
            </w:r>
            <w:proofErr w:type="gramStart"/>
            <w:r>
              <w:rPr>
                <w:rFonts w:ascii="Times New Roman" w:hAnsi="Times New Roman"/>
                <w:sz w:val="28"/>
              </w:rPr>
              <w:t xml:space="preserve">рублей,   </w:t>
            </w:r>
            <w:proofErr w:type="gramEnd"/>
            <w:r>
              <w:rPr>
                <w:rFonts w:ascii="Times New Roman" w:hAnsi="Times New Roman"/>
                <w:sz w:val="28"/>
              </w:rPr>
              <w:t>в    том    числе:</w:t>
            </w:r>
          </w:p>
          <w:p w:rsidR="00344F9B" w:rsidRDefault="00F12011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из средств </w:t>
            </w:r>
            <w:proofErr w:type="gramStart"/>
            <w:r>
              <w:rPr>
                <w:rFonts w:ascii="Times New Roman" w:hAnsi="Times New Roman"/>
                <w:sz w:val="28"/>
              </w:rPr>
              <w:t>федерального  бюджета</w:t>
            </w:r>
            <w:proofErr w:type="gramEnd"/>
            <w:r>
              <w:rPr>
                <w:rFonts w:ascii="Times New Roman" w:hAnsi="Times New Roman"/>
                <w:sz w:val="28"/>
              </w:rPr>
              <w:t xml:space="preserve"> – 225 797,0 тыс.  рублей,</w:t>
            </w:r>
            <w:r>
              <w:rPr>
                <w:rFonts w:ascii="Times New Roman" w:hAnsi="Times New Roman"/>
                <w:sz w:val="28"/>
              </w:rPr>
              <w:t xml:space="preserve"> в том числе:</w:t>
            </w:r>
          </w:p>
          <w:p w:rsidR="00344F9B" w:rsidRDefault="00F12011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2019 году – 26 535,8 тыс. рублей;</w:t>
            </w:r>
          </w:p>
          <w:p w:rsidR="00344F9B" w:rsidRDefault="00F12011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2020 году – 30 471,0 тыс. рублей;</w:t>
            </w:r>
          </w:p>
          <w:p w:rsidR="00344F9B" w:rsidRDefault="00F12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2026 году – 56 263,4 тыс. рублей;</w:t>
            </w:r>
          </w:p>
          <w:p w:rsidR="00344F9B" w:rsidRDefault="00F12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2027 году – 56 263,4 тыс. рублей;</w:t>
            </w:r>
          </w:p>
          <w:p w:rsidR="00344F9B" w:rsidRDefault="00F12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2028 году – 56 263,4 тыс. рублей;</w:t>
            </w:r>
          </w:p>
          <w:p w:rsidR="00344F9B" w:rsidRDefault="00F12011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из средств бюджета Краснодарского края (далее – краевой </w:t>
            </w:r>
            <w:r>
              <w:rPr>
                <w:rFonts w:ascii="Times New Roman" w:hAnsi="Times New Roman"/>
                <w:sz w:val="28"/>
              </w:rPr>
              <w:t>бюджет) – 11 010 937,4 тыс.  рублей, в том числе:</w:t>
            </w:r>
          </w:p>
          <w:p w:rsidR="00344F9B" w:rsidRDefault="00F12011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2015 году – 328 721,6 тыс. рублей;</w:t>
            </w:r>
          </w:p>
          <w:p w:rsidR="00344F9B" w:rsidRDefault="00F12011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2016 году – 306 830,2 тыс. рублей;</w:t>
            </w:r>
          </w:p>
          <w:p w:rsidR="00344F9B" w:rsidRDefault="00F12011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2017 году – 356 966,7 тыс. рублей;</w:t>
            </w:r>
          </w:p>
          <w:p w:rsidR="00344F9B" w:rsidRDefault="00F12011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2018 году – 423 701,8 тыс. рублей;</w:t>
            </w:r>
          </w:p>
          <w:p w:rsidR="00344F9B" w:rsidRDefault="00F12011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2019 году – 520 450,5 тыс. рублей;</w:t>
            </w:r>
          </w:p>
          <w:p w:rsidR="00344F9B" w:rsidRDefault="00F12011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2020 году – 621 129</w:t>
            </w:r>
            <w:r>
              <w:rPr>
                <w:rFonts w:ascii="Times New Roman" w:hAnsi="Times New Roman"/>
                <w:sz w:val="28"/>
              </w:rPr>
              <w:t>,5 тыс. рублей;</w:t>
            </w:r>
          </w:p>
          <w:p w:rsidR="00344F9B" w:rsidRDefault="00F12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2021 году – 668 817,1 тыс. рублей;</w:t>
            </w:r>
          </w:p>
          <w:p w:rsidR="00344F9B" w:rsidRDefault="00F12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2022 году – 810 497,5 тыс. рублей;</w:t>
            </w:r>
          </w:p>
          <w:p w:rsidR="00344F9B" w:rsidRDefault="00F12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2023 году – 977 546,7 тыс. рублей;</w:t>
            </w:r>
          </w:p>
          <w:p w:rsidR="00344F9B" w:rsidRDefault="00F12011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2024 году – 1 178 998,7 тыс. рублей;</w:t>
            </w:r>
          </w:p>
          <w:p w:rsidR="00344F9B" w:rsidRDefault="00F12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2025 году – 1 323 866,3 тыс. рублей;</w:t>
            </w:r>
          </w:p>
          <w:p w:rsidR="00344F9B" w:rsidRDefault="00F12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2026 году – 1 134 807,5 тыс. рублей;</w:t>
            </w:r>
          </w:p>
          <w:p w:rsidR="00344F9B" w:rsidRDefault="00F12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в 2027 году </w:t>
            </w:r>
            <w:r>
              <w:rPr>
                <w:rFonts w:ascii="Times New Roman" w:hAnsi="Times New Roman"/>
                <w:sz w:val="28"/>
              </w:rPr>
              <w:t>– 1 159 871,6 тыс. рублей;</w:t>
            </w:r>
          </w:p>
          <w:p w:rsidR="00344F9B" w:rsidRDefault="00F12011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2028 году – 1 198 731,7 тыс. рублей;</w:t>
            </w:r>
          </w:p>
          <w:p w:rsidR="00344F9B" w:rsidRDefault="00F12011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из средств местного бюджета (бюджета муниципального образования город Краснодар) – 10 414 545,6 тыс. рублей (154 838,6 тыс. рублей &lt;*&gt;, 19 738,5 тыс. рублей &lt;**&gt;), в том числе:</w:t>
            </w:r>
          </w:p>
          <w:p w:rsidR="00344F9B" w:rsidRDefault="00F12011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в 2015 году –</w:t>
            </w:r>
            <w:r>
              <w:rPr>
                <w:rFonts w:ascii="Times New Roman" w:hAnsi="Times New Roman"/>
                <w:sz w:val="28"/>
              </w:rPr>
              <w:t xml:space="preserve"> 455 186,0 тыс. рублей;</w:t>
            </w:r>
          </w:p>
          <w:p w:rsidR="00344F9B" w:rsidRDefault="00F12011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2016 году – 323 807,3 тыс. рублей (72 877,4 тыс. рублей &lt;*&gt;, 19 738,5 тыс. рублей &lt;**&gt;);</w:t>
            </w:r>
          </w:p>
          <w:p w:rsidR="00344F9B" w:rsidRDefault="00F12011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2017 году – 345 620,0 тыс. рублей (81 961,2 тыс. рублей &lt;*&gt;);</w:t>
            </w:r>
          </w:p>
          <w:p w:rsidR="00344F9B" w:rsidRDefault="00F12011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2018 году – 290 322,5 тыс. рублей;</w:t>
            </w:r>
          </w:p>
          <w:p w:rsidR="00344F9B" w:rsidRDefault="00F12011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2019 году – 301 517,0 тыс. рублей;</w:t>
            </w:r>
          </w:p>
          <w:p w:rsidR="00344F9B" w:rsidRDefault="00F12011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2</w:t>
            </w:r>
            <w:r>
              <w:rPr>
                <w:rFonts w:ascii="Times New Roman" w:hAnsi="Times New Roman"/>
                <w:sz w:val="28"/>
              </w:rPr>
              <w:t>020 году – 295 782,9 тыс. рублей;</w:t>
            </w:r>
          </w:p>
          <w:p w:rsidR="00344F9B" w:rsidRDefault="00F12011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2021 году – 561 673,6 тыс. рублей;</w:t>
            </w:r>
          </w:p>
          <w:p w:rsidR="00344F9B" w:rsidRDefault="00F12011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2022 году – 410 264,7 тыс. рублей;</w:t>
            </w:r>
          </w:p>
          <w:p w:rsidR="00344F9B" w:rsidRDefault="00F12011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2023 году – 550 060,3 тыс. рублей;</w:t>
            </w:r>
          </w:p>
          <w:p w:rsidR="00344F9B" w:rsidRDefault="00F12011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2024 году – 1 024 768,4 тыс. рублей;</w:t>
            </w:r>
          </w:p>
          <w:p w:rsidR="00344F9B" w:rsidRDefault="00F12011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2025 году – 1 645 807,4 тыс. рублей;</w:t>
            </w:r>
          </w:p>
          <w:p w:rsidR="00344F9B" w:rsidRDefault="00F12011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2026 году – 1 346 886,6 тыс. ру</w:t>
            </w:r>
            <w:r>
              <w:rPr>
                <w:rFonts w:ascii="Times New Roman" w:hAnsi="Times New Roman"/>
                <w:sz w:val="28"/>
              </w:rPr>
              <w:t>блей;</w:t>
            </w:r>
          </w:p>
          <w:p w:rsidR="00344F9B" w:rsidRDefault="00F12011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2027 году – 1 408 203,1 тыс. рублей;</w:t>
            </w:r>
          </w:p>
          <w:p w:rsidR="00344F9B" w:rsidRDefault="00F12011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2028 году – 1 454 645,8 в том числе  по подпрограммам:</w:t>
            </w:r>
          </w:p>
        </w:tc>
      </w:tr>
    </w:tbl>
    <w:p w:rsidR="00344F9B" w:rsidRDefault="00344F9B">
      <w:pPr>
        <w:spacing w:after="0" w:line="240" w:lineRule="auto"/>
        <w:rPr>
          <w:rFonts w:ascii="Times New Roman" w:hAnsi="Times New Roman"/>
          <w:sz w:val="2"/>
        </w:rPr>
      </w:pPr>
    </w:p>
    <w:p w:rsidR="00344F9B" w:rsidRDefault="00344F9B">
      <w:pPr>
        <w:widowControl w:val="0"/>
        <w:spacing w:after="0" w:line="240" w:lineRule="auto"/>
        <w:jc w:val="both"/>
        <w:rPr>
          <w:rFonts w:ascii="Times New Roman" w:hAnsi="Times New Roman"/>
          <w:sz w:val="2"/>
        </w:rPr>
      </w:pPr>
    </w:p>
    <w:tbl>
      <w:tblPr>
        <w:tblW w:w="9747" w:type="dxa"/>
        <w:tblLayout w:type="fixed"/>
        <w:tblLook w:val="04A0" w:firstRow="1" w:lastRow="0" w:firstColumn="1" w:lastColumn="0" w:noHBand="0" w:noVBand="1"/>
      </w:tblPr>
      <w:tblGrid>
        <w:gridCol w:w="2802"/>
        <w:gridCol w:w="6945"/>
      </w:tblGrid>
      <w:tr w:rsidR="00344F9B">
        <w:tc>
          <w:tcPr>
            <w:tcW w:w="2802" w:type="dxa"/>
            <w:shd w:val="clear" w:color="auto" w:fill="auto"/>
          </w:tcPr>
          <w:p w:rsidR="00344F9B" w:rsidRDefault="00344F9B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  <w:tc>
          <w:tcPr>
            <w:tcW w:w="6944" w:type="dxa"/>
            <w:shd w:val="clear" w:color="auto" w:fill="auto"/>
          </w:tcPr>
          <w:p w:rsidR="00344F9B" w:rsidRDefault="00F12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«Старшее </w:t>
            </w:r>
            <w:proofErr w:type="gramStart"/>
            <w:r>
              <w:rPr>
                <w:rFonts w:ascii="Times New Roman" w:hAnsi="Times New Roman"/>
                <w:sz w:val="28"/>
              </w:rPr>
              <w:t>поколение»  –</w:t>
            </w:r>
            <w:proofErr w:type="gramEnd"/>
            <w:r>
              <w:rPr>
                <w:rFonts w:ascii="Times New Roman" w:hAnsi="Times New Roman"/>
                <w:sz w:val="28"/>
              </w:rPr>
              <w:t xml:space="preserve"> 475 837,3 тыс. рублей             (1 558,0 тыс. рублей &lt;*&gt;), в том числе:</w:t>
            </w:r>
          </w:p>
          <w:p w:rsidR="00344F9B" w:rsidRDefault="00F12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из    средств     краевого     бюджета    в    2017  </w:t>
            </w:r>
            <w:r>
              <w:rPr>
                <w:rFonts w:ascii="Times New Roman" w:hAnsi="Times New Roman"/>
                <w:sz w:val="28"/>
              </w:rPr>
              <w:t xml:space="preserve">    году –                  40,0 тыс. рублей;</w:t>
            </w:r>
          </w:p>
          <w:p w:rsidR="00344F9B" w:rsidRDefault="00F12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из      средств         местного         бюджета     </w:t>
            </w:r>
            <w:proofErr w:type="gramStart"/>
            <w:r>
              <w:rPr>
                <w:rFonts w:ascii="Times New Roman" w:hAnsi="Times New Roman"/>
                <w:sz w:val="28"/>
              </w:rPr>
              <w:t xml:space="preserve">   (</w:t>
            </w:r>
            <w:proofErr w:type="gramEnd"/>
            <w:r>
              <w:rPr>
                <w:rFonts w:ascii="Times New Roman" w:hAnsi="Times New Roman"/>
                <w:sz w:val="28"/>
              </w:rPr>
              <w:t>бюджета муниципального    образования      город    Краснодар) – 475 797,3 тыс. рублей (1 558,0 тыс. рублей &lt;*&gt;), в том числе:</w:t>
            </w:r>
          </w:p>
          <w:p w:rsidR="00344F9B" w:rsidRDefault="00F12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в 2015 году – 41 629,9 </w:t>
            </w:r>
            <w:r>
              <w:rPr>
                <w:rFonts w:ascii="Times New Roman" w:hAnsi="Times New Roman"/>
                <w:sz w:val="28"/>
              </w:rPr>
              <w:t>тыс. рублей;</w:t>
            </w:r>
          </w:p>
          <w:p w:rsidR="00344F9B" w:rsidRDefault="00F12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в 2016 году – 22 274,6 тыс. рублей (81,5 тыс. </w:t>
            </w:r>
            <w:proofErr w:type="spellStart"/>
            <w:r>
              <w:rPr>
                <w:rFonts w:ascii="Times New Roman" w:hAnsi="Times New Roman"/>
                <w:sz w:val="28"/>
              </w:rPr>
              <w:t>руб</w:t>
            </w:r>
            <w:proofErr w:type="spellEnd"/>
            <w:r>
              <w:rPr>
                <w:rFonts w:ascii="Times New Roman" w:hAnsi="Times New Roman"/>
                <w:sz w:val="28"/>
              </w:rPr>
              <w:t>-      лей &lt;*&gt;);</w:t>
            </w:r>
          </w:p>
          <w:p w:rsidR="00344F9B" w:rsidRDefault="00F1201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в 2017 году – 20 292,5 тыс. рублей (1476,5 тыс. </w:t>
            </w:r>
            <w:proofErr w:type="spellStart"/>
            <w:r>
              <w:rPr>
                <w:rFonts w:ascii="Times New Roman" w:hAnsi="Times New Roman"/>
                <w:sz w:val="28"/>
              </w:rPr>
              <w:t>руб</w:t>
            </w:r>
            <w:proofErr w:type="spellEnd"/>
            <w:r>
              <w:rPr>
                <w:rFonts w:ascii="Times New Roman" w:hAnsi="Times New Roman"/>
                <w:sz w:val="28"/>
              </w:rPr>
              <w:t>-  лей &lt;*&gt;);</w:t>
            </w:r>
          </w:p>
          <w:p w:rsidR="00344F9B" w:rsidRDefault="00F12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2018 году – 23 157,3 тыс. рублей;</w:t>
            </w:r>
          </w:p>
          <w:p w:rsidR="00344F9B" w:rsidRDefault="00F1201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2019 году – 24 774,7 тыс. рублей;</w:t>
            </w:r>
          </w:p>
          <w:p w:rsidR="00344F9B" w:rsidRDefault="00F1201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2020 году – 40 213,3 тыс. рублей;</w:t>
            </w:r>
          </w:p>
          <w:p w:rsidR="00344F9B" w:rsidRDefault="00F1201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202</w:t>
            </w:r>
            <w:r>
              <w:rPr>
                <w:rFonts w:ascii="Times New Roman" w:hAnsi="Times New Roman"/>
                <w:sz w:val="28"/>
              </w:rPr>
              <w:t>1 году – 22 707,2 тыс. рублей;</w:t>
            </w:r>
          </w:p>
          <w:p w:rsidR="00344F9B" w:rsidRDefault="00F1201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2022 году – 24 181,3 тыс. рублей;</w:t>
            </w:r>
          </w:p>
          <w:p w:rsidR="00344F9B" w:rsidRDefault="00F1201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2023 году – 31 122,5 тыс. рублей;</w:t>
            </w:r>
          </w:p>
          <w:p w:rsidR="00344F9B" w:rsidRDefault="00F1201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2024 году – 32 204,5 тыс. рублей;</w:t>
            </w:r>
          </w:p>
          <w:p w:rsidR="00344F9B" w:rsidRDefault="00F12011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2025 году – 42 112,3 тыс. рублей;</w:t>
            </w:r>
          </w:p>
          <w:p w:rsidR="00344F9B" w:rsidRDefault="00F12011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2026 году – 56 381,</w:t>
            </w:r>
            <w:proofErr w:type="gramStart"/>
            <w:r>
              <w:rPr>
                <w:rFonts w:ascii="Times New Roman" w:hAnsi="Times New Roman"/>
                <w:sz w:val="28"/>
              </w:rPr>
              <w:t>8  тыс.</w:t>
            </w:r>
            <w:proofErr w:type="gramEnd"/>
            <w:r>
              <w:rPr>
                <w:rFonts w:ascii="Times New Roman" w:hAnsi="Times New Roman"/>
                <w:sz w:val="28"/>
              </w:rPr>
              <w:t xml:space="preserve"> рублей;</w:t>
            </w:r>
          </w:p>
          <w:p w:rsidR="00344F9B" w:rsidRDefault="00F12011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2027 году – 47 338,9 тыс. рублей;</w:t>
            </w:r>
          </w:p>
          <w:p w:rsidR="00344F9B" w:rsidRDefault="00F12011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proofErr w:type="gramStart"/>
            <w:r>
              <w:rPr>
                <w:rFonts w:ascii="Times New Roman" w:hAnsi="Times New Roman"/>
                <w:sz w:val="28"/>
              </w:rPr>
              <w:t>в  2028</w:t>
            </w:r>
            <w:proofErr w:type="gramEnd"/>
            <w:r>
              <w:rPr>
                <w:rFonts w:ascii="Times New Roman" w:hAnsi="Times New Roman"/>
                <w:sz w:val="28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>году – 47 406,5 тыс. рублей;</w:t>
            </w:r>
          </w:p>
          <w:p w:rsidR="00344F9B" w:rsidRDefault="00F12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«Дополнительные меры социальной помощи и социальной поддержки отдельных категорий граждан» – 4 034 758,6 тыс. рублей (2 314,9 тыс. рублей &lt;*&gt;), в том числе:</w:t>
            </w:r>
          </w:p>
          <w:p w:rsidR="00344F9B" w:rsidRDefault="00F12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 xml:space="preserve">из средств краевого бюджета – 301 787,0 тыс. </w:t>
            </w:r>
            <w:proofErr w:type="gramStart"/>
            <w:r>
              <w:rPr>
                <w:rFonts w:ascii="Times New Roman" w:hAnsi="Times New Roman"/>
                <w:sz w:val="28"/>
              </w:rPr>
              <w:t xml:space="preserve">рублей,   </w:t>
            </w:r>
            <w:proofErr w:type="gramEnd"/>
            <w:r>
              <w:rPr>
                <w:rFonts w:ascii="Times New Roman" w:hAnsi="Times New Roman"/>
                <w:sz w:val="28"/>
              </w:rPr>
              <w:t xml:space="preserve">  в том числе:</w:t>
            </w:r>
          </w:p>
          <w:p w:rsidR="00344F9B" w:rsidRDefault="00F12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2023 году – 12 493,3 тыс. рублей;</w:t>
            </w:r>
          </w:p>
          <w:p w:rsidR="00344F9B" w:rsidRDefault="00F12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2024 году – 89 581,8 тыс. рублей;</w:t>
            </w:r>
          </w:p>
          <w:p w:rsidR="00344F9B" w:rsidRDefault="00F12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2025 году – 142 841,8 тыс. рублей;</w:t>
            </w:r>
          </w:p>
          <w:p w:rsidR="00344F9B" w:rsidRDefault="00F12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2026 году – 18 435,9 тыс. рублей;</w:t>
            </w:r>
          </w:p>
          <w:p w:rsidR="00344F9B" w:rsidRDefault="00F12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2027 году – 19 217,1 тыс. рублей;</w:t>
            </w:r>
          </w:p>
          <w:p w:rsidR="00344F9B" w:rsidRDefault="00F12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2028 году – 19 217,1 тыс. рублей;</w:t>
            </w:r>
          </w:p>
          <w:p w:rsidR="00344F9B" w:rsidRDefault="00F12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из средств местного бюджета (бюджета му</w:t>
            </w:r>
            <w:r>
              <w:rPr>
                <w:rFonts w:ascii="Times New Roman" w:hAnsi="Times New Roman"/>
                <w:sz w:val="28"/>
              </w:rPr>
              <w:t>ниципального образования город Краснодар) –                    3 732 971,6 тыс. рублей (2 314,9 тыс. рублей &lt;*&gt;), в том числе:</w:t>
            </w:r>
          </w:p>
          <w:p w:rsidR="00344F9B" w:rsidRDefault="00F12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2015 году – 201 778,8 тыс. рублей;</w:t>
            </w:r>
          </w:p>
          <w:p w:rsidR="00344F9B" w:rsidRDefault="00F12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2016 году – 97 494,5 тыс. рублей;</w:t>
            </w:r>
          </w:p>
          <w:p w:rsidR="00344F9B" w:rsidRDefault="00F1201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в 2017 году – 106 094,4 тыс.  </w:t>
            </w:r>
            <w:proofErr w:type="gramStart"/>
            <w:r>
              <w:rPr>
                <w:rFonts w:ascii="Times New Roman" w:hAnsi="Times New Roman"/>
                <w:sz w:val="28"/>
              </w:rPr>
              <w:t>рублей  (</w:t>
            </w:r>
            <w:proofErr w:type="gramEnd"/>
            <w:r>
              <w:rPr>
                <w:rFonts w:ascii="Times New Roman" w:hAnsi="Times New Roman"/>
                <w:sz w:val="28"/>
              </w:rPr>
              <w:t xml:space="preserve">2 314,9  тыс.  </w:t>
            </w:r>
            <w:proofErr w:type="spellStart"/>
            <w:r>
              <w:rPr>
                <w:rFonts w:ascii="Times New Roman" w:hAnsi="Times New Roman"/>
                <w:sz w:val="28"/>
              </w:rPr>
              <w:t>ру</w:t>
            </w:r>
            <w:r>
              <w:rPr>
                <w:rFonts w:ascii="Times New Roman" w:hAnsi="Times New Roman"/>
                <w:sz w:val="28"/>
              </w:rPr>
              <w:t>б</w:t>
            </w:r>
            <w:proofErr w:type="spellEnd"/>
            <w:r>
              <w:rPr>
                <w:rFonts w:ascii="Times New Roman" w:hAnsi="Times New Roman"/>
                <w:sz w:val="28"/>
              </w:rPr>
              <w:t>-</w:t>
            </w:r>
          </w:p>
          <w:p w:rsidR="00344F9B" w:rsidRDefault="00F1201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лей &lt;*&gt;);</w:t>
            </w:r>
          </w:p>
          <w:p w:rsidR="00344F9B" w:rsidRDefault="00F12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2018 году – 113 005,8 тыс. рублей;</w:t>
            </w:r>
          </w:p>
          <w:p w:rsidR="00344F9B" w:rsidRDefault="00F1201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2019 году – 127 182,1 тыс. рублей;</w:t>
            </w:r>
          </w:p>
          <w:p w:rsidR="00344F9B" w:rsidRDefault="00F1201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2020 году – 134 886,0 тыс. рублей;</w:t>
            </w:r>
          </w:p>
          <w:p w:rsidR="00344F9B" w:rsidRDefault="00F1201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2021 году – 152 265,5 тыс. рублей;</w:t>
            </w:r>
          </w:p>
          <w:p w:rsidR="00344F9B" w:rsidRDefault="00F1201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2022 году – 186 742,8 тыс. рублей;</w:t>
            </w:r>
          </w:p>
          <w:p w:rsidR="00344F9B" w:rsidRDefault="00F1201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2023 году – 202 101,8 тыс. рублей;</w:t>
            </w:r>
          </w:p>
          <w:p w:rsidR="00344F9B" w:rsidRDefault="00F1201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в 2024 году – </w:t>
            </w:r>
            <w:r>
              <w:rPr>
                <w:rFonts w:ascii="Times New Roman" w:hAnsi="Times New Roman"/>
                <w:sz w:val="28"/>
              </w:rPr>
              <w:t>512 042,4 тыс. рублей;</w:t>
            </w:r>
          </w:p>
          <w:p w:rsidR="00344F9B" w:rsidRDefault="00F12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2025 году – 893 648,70 тыс. рублей;</w:t>
            </w:r>
          </w:p>
          <w:p w:rsidR="00344F9B" w:rsidRDefault="00F12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2026 году – 336 342,6 тыс. рублей;</w:t>
            </w:r>
          </w:p>
          <w:p w:rsidR="00344F9B" w:rsidRDefault="00F12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2027 году – 334 693,1 тыс. рублей;</w:t>
            </w:r>
          </w:p>
          <w:p w:rsidR="00344F9B" w:rsidRDefault="00F12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2028 году – 334 693,1 тыс. рублей;</w:t>
            </w:r>
          </w:p>
          <w:p w:rsidR="00344F9B" w:rsidRDefault="00F12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«Совершенствование социальной поддержки семьи      и детей» – 11 589 616,1 тыс. рубл</w:t>
            </w:r>
            <w:r>
              <w:rPr>
                <w:rFonts w:ascii="Times New Roman" w:hAnsi="Times New Roman"/>
                <w:sz w:val="28"/>
              </w:rPr>
              <w:t>ей (956,5 тыс. рублей &lt;*&gt;), в том числе:</w:t>
            </w:r>
          </w:p>
          <w:p w:rsidR="00344F9B" w:rsidRDefault="00F12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из средств федерального бюджета – 225 797,0 тыс. рублей, в том числе:</w:t>
            </w:r>
          </w:p>
          <w:p w:rsidR="00344F9B" w:rsidRDefault="00F12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2019 году – 26 535,8 тыс. рублей;</w:t>
            </w:r>
          </w:p>
          <w:p w:rsidR="00344F9B" w:rsidRDefault="00F12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2020 году – 30 471,0 тыс. рублей;</w:t>
            </w:r>
          </w:p>
          <w:p w:rsidR="00344F9B" w:rsidRDefault="00F12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2026 году – 56 263,4 тыс. рублей;</w:t>
            </w:r>
          </w:p>
          <w:p w:rsidR="00344F9B" w:rsidRDefault="00F12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2027 году – 56 263,4 тыс. рублей;</w:t>
            </w:r>
          </w:p>
          <w:p w:rsidR="00344F9B" w:rsidRDefault="00F12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</w:t>
            </w:r>
            <w:r>
              <w:rPr>
                <w:rFonts w:ascii="Times New Roman" w:hAnsi="Times New Roman"/>
                <w:sz w:val="28"/>
              </w:rPr>
              <w:t xml:space="preserve"> 2028 году – 56 263,4 тыс. рублей;</w:t>
            </w:r>
          </w:p>
          <w:p w:rsidR="00344F9B" w:rsidRDefault="00F12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из средств краевого бюджета – 10 709 110,4 тыс. рублей,</w:t>
            </w:r>
          </w:p>
          <w:p w:rsidR="00344F9B" w:rsidRDefault="00F12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том числе:</w:t>
            </w:r>
          </w:p>
          <w:p w:rsidR="00344F9B" w:rsidRDefault="00F12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2015 году – 328 721,6 тыс. рублей;</w:t>
            </w:r>
          </w:p>
          <w:p w:rsidR="00344F9B" w:rsidRDefault="00F12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2016 году – 306 830,2 тыс. рублей;</w:t>
            </w:r>
          </w:p>
          <w:p w:rsidR="00344F9B" w:rsidRDefault="00F12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2017 году – 356 926,7 тыс. рублей;</w:t>
            </w:r>
          </w:p>
          <w:p w:rsidR="00344F9B" w:rsidRDefault="00F12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2018 году – 423 701,8 тыс. рублей;</w:t>
            </w:r>
          </w:p>
          <w:p w:rsidR="00344F9B" w:rsidRDefault="00F12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в </w:t>
            </w:r>
            <w:r>
              <w:rPr>
                <w:rFonts w:ascii="Times New Roman" w:hAnsi="Times New Roman"/>
                <w:sz w:val="28"/>
              </w:rPr>
              <w:t>2019 году – 520 450,5 тыс. рублей;</w:t>
            </w:r>
          </w:p>
          <w:p w:rsidR="00344F9B" w:rsidRDefault="00F12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2020 году – 621 129,5 тыс. рублей;</w:t>
            </w:r>
          </w:p>
          <w:p w:rsidR="00344F9B" w:rsidRDefault="00F12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2021 году – 668 817,1 тыс. рублей;</w:t>
            </w:r>
          </w:p>
          <w:p w:rsidR="00344F9B" w:rsidRDefault="00F12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в 2022 году – 810 497,5 тыс. рублей;</w:t>
            </w:r>
          </w:p>
          <w:p w:rsidR="00344F9B" w:rsidRDefault="00F12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2023 году – 965 053,4 тыс. рублей;</w:t>
            </w:r>
          </w:p>
          <w:p w:rsidR="00344F9B" w:rsidRDefault="00F12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2024 году – 1 089 416,9 тыс. рублей;</w:t>
            </w:r>
          </w:p>
          <w:p w:rsidR="00344F9B" w:rsidRDefault="00F12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2025 году – 1 181 024,5 тыс. руб</w:t>
            </w:r>
            <w:r>
              <w:rPr>
                <w:rFonts w:ascii="Times New Roman" w:hAnsi="Times New Roman"/>
                <w:sz w:val="28"/>
              </w:rPr>
              <w:t>лей;</w:t>
            </w:r>
          </w:p>
          <w:p w:rsidR="00344F9B" w:rsidRDefault="00F12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2026 году – 1 116 371,6 тыс. рублей;</w:t>
            </w:r>
          </w:p>
          <w:p w:rsidR="00344F9B" w:rsidRDefault="00F12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2027 году – 1 140 654,5 тыс. рублей;</w:t>
            </w:r>
          </w:p>
          <w:p w:rsidR="00344F9B" w:rsidRDefault="00F12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2028 году – 1 179 514,6 тыс. рублей;</w:t>
            </w:r>
          </w:p>
          <w:p w:rsidR="00344F9B" w:rsidRDefault="00F12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из средств местного бюджета (бюджета муниципального образования город Краснодар) –               654 708,7 тыс. рублей (956,5 тыс. руб</w:t>
            </w:r>
            <w:r>
              <w:rPr>
                <w:rFonts w:ascii="Times New Roman" w:hAnsi="Times New Roman"/>
                <w:sz w:val="28"/>
              </w:rPr>
              <w:t>лей &lt;*&gt;), в том числе:</w:t>
            </w:r>
          </w:p>
          <w:p w:rsidR="00344F9B" w:rsidRDefault="00F12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2015 году – 21 588,7 тыс. рублей;</w:t>
            </w:r>
          </w:p>
          <w:p w:rsidR="00344F9B" w:rsidRDefault="00F12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в 2016 году – 20 488,1 тыс. рублей (171,1 тыс. </w:t>
            </w:r>
            <w:proofErr w:type="spellStart"/>
            <w:r>
              <w:rPr>
                <w:rFonts w:ascii="Times New Roman" w:hAnsi="Times New Roman"/>
                <w:sz w:val="28"/>
              </w:rPr>
              <w:t>руб</w:t>
            </w:r>
            <w:proofErr w:type="spellEnd"/>
            <w:r>
              <w:rPr>
                <w:rFonts w:ascii="Times New Roman" w:hAnsi="Times New Roman"/>
                <w:sz w:val="28"/>
              </w:rPr>
              <w:t>-    лей &lt;*&gt;);</w:t>
            </w:r>
          </w:p>
          <w:p w:rsidR="00344F9B" w:rsidRDefault="00F1201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в 2017 году – 17 745,8 тыс. рублей (785,4 тыс. </w:t>
            </w:r>
            <w:proofErr w:type="spellStart"/>
            <w:r>
              <w:rPr>
                <w:rFonts w:ascii="Times New Roman" w:hAnsi="Times New Roman"/>
                <w:sz w:val="28"/>
              </w:rPr>
              <w:t>руб</w:t>
            </w:r>
            <w:proofErr w:type="spellEnd"/>
            <w:r>
              <w:rPr>
                <w:rFonts w:ascii="Times New Roman" w:hAnsi="Times New Roman"/>
                <w:sz w:val="28"/>
              </w:rPr>
              <w:t>-    лей &lt;*&gt;);</w:t>
            </w:r>
          </w:p>
          <w:p w:rsidR="00344F9B" w:rsidRDefault="00F12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2018 году – 17 441,5 тыс. рублей;</w:t>
            </w:r>
          </w:p>
          <w:p w:rsidR="00344F9B" w:rsidRDefault="00F1201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2019 году – 18 102,0 тыс. руб</w:t>
            </w:r>
            <w:r>
              <w:rPr>
                <w:rFonts w:ascii="Times New Roman" w:hAnsi="Times New Roman"/>
                <w:sz w:val="28"/>
              </w:rPr>
              <w:t>лей;</w:t>
            </w:r>
          </w:p>
          <w:p w:rsidR="00344F9B" w:rsidRDefault="00F1201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2020 году – 18 114,5 тыс. рублей;</w:t>
            </w:r>
          </w:p>
          <w:p w:rsidR="00344F9B" w:rsidRDefault="00F1201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2021 году – 253 213,4 тыс. рублей;</w:t>
            </w:r>
          </w:p>
          <w:p w:rsidR="00344F9B" w:rsidRDefault="00F1201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2022 году – 23 035,3 тыс. рублей;</w:t>
            </w:r>
          </w:p>
          <w:p w:rsidR="00344F9B" w:rsidRDefault="00F12011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2023 году – 26 749,9 тыс. рублей;</w:t>
            </w:r>
          </w:p>
          <w:p w:rsidR="00344F9B" w:rsidRDefault="00F12011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2024 году – 40 828,8 тыс. рублей;</w:t>
            </w:r>
          </w:p>
          <w:p w:rsidR="00344F9B" w:rsidRDefault="00F12011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2025 году – 62 438,1 тыс. рублей;</w:t>
            </w:r>
          </w:p>
          <w:p w:rsidR="00344F9B" w:rsidRDefault="00F12011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в 2026 году – 44 977,7 тыс. </w:t>
            </w:r>
            <w:r>
              <w:rPr>
                <w:rFonts w:ascii="Times New Roman" w:hAnsi="Times New Roman"/>
                <w:sz w:val="28"/>
              </w:rPr>
              <w:t>рублей;</w:t>
            </w:r>
          </w:p>
          <w:p w:rsidR="00344F9B" w:rsidRDefault="00F12011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2027 году – 44 977,7 тыс. рублей;</w:t>
            </w:r>
          </w:p>
          <w:p w:rsidR="00344F9B" w:rsidRDefault="00F12011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2028 году – 45 007,2 тыс. рублей;</w:t>
            </w:r>
          </w:p>
          <w:p w:rsidR="00344F9B" w:rsidRDefault="00F12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«Дополнительные меры социальной поддержки жителям муниципального образования город Краснодар по оплате проезда на муниципальных маршрутах регулярных перевозок в границах муници</w:t>
            </w:r>
            <w:r>
              <w:rPr>
                <w:rFonts w:ascii="Times New Roman" w:hAnsi="Times New Roman"/>
                <w:sz w:val="28"/>
              </w:rPr>
              <w:t xml:space="preserve">пального образования город Краснодар в городском и пригородном сообщениях» – из средств местного бюджета (бюджета муниципального   </w:t>
            </w:r>
            <w:proofErr w:type="gramStart"/>
            <w:r>
              <w:rPr>
                <w:rFonts w:ascii="Times New Roman" w:hAnsi="Times New Roman"/>
                <w:sz w:val="28"/>
              </w:rPr>
              <w:t>образования  город</w:t>
            </w:r>
            <w:proofErr w:type="gramEnd"/>
            <w:r>
              <w:rPr>
                <w:rFonts w:ascii="Times New Roman" w:hAnsi="Times New Roman"/>
                <w:sz w:val="28"/>
              </w:rPr>
              <w:t xml:space="preserve">  Краснодар) – 5 551 068,0 тыс.  рублей (150 009,2 тыс. рублей &lt;*&gt;, 19 738,5 тыс. рублей &lt;**&gt;), в том числе</w:t>
            </w:r>
            <w:r>
              <w:rPr>
                <w:rFonts w:ascii="Times New Roman" w:hAnsi="Times New Roman"/>
                <w:sz w:val="28"/>
              </w:rPr>
              <w:t>:</w:t>
            </w:r>
          </w:p>
          <w:p w:rsidR="00344F9B" w:rsidRDefault="00F12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2015 году – 190 188,6 тыс. рублей;</w:t>
            </w:r>
          </w:p>
          <w:p w:rsidR="00344F9B" w:rsidRDefault="00F12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в 2016 году – 183 550,1 тыс. рублей (72 624,8 тыс. </w:t>
            </w:r>
            <w:proofErr w:type="spellStart"/>
            <w:proofErr w:type="gramStart"/>
            <w:r>
              <w:rPr>
                <w:rFonts w:ascii="Times New Roman" w:hAnsi="Times New Roman"/>
                <w:sz w:val="28"/>
              </w:rPr>
              <w:t>руб</w:t>
            </w:r>
            <w:proofErr w:type="spellEnd"/>
            <w:r>
              <w:rPr>
                <w:rFonts w:ascii="Times New Roman" w:hAnsi="Times New Roman"/>
                <w:sz w:val="28"/>
              </w:rPr>
              <w:t>-лей</w:t>
            </w:r>
            <w:proofErr w:type="gramEnd"/>
            <w:r>
              <w:rPr>
                <w:rFonts w:ascii="Times New Roman" w:hAnsi="Times New Roman"/>
                <w:sz w:val="28"/>
              </w:rPr>
              <w:t xml:space="preserve"> &lt;*&gt;, 19 738,5 тыс. рублей &lt;**&gt;);</w:t>
            </w:r>
          </w:p>
          <w:p w:rsidR="00344F9B" w:rsidRDefault="00F1201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в 2017 году – 201 487,3 тыс. рублей (77 384,4 тыс.  </w:t>
            </w:r>
            <w:proofErr w:type="spellStart"/>
            <w:r>
              <w:rPr>
                <w:rFonts w:ascii="Times New Roman" w:hAnsi="Times New Roman"/>
                <w:sz w:val="28"/>
              </w:rPr>
              <w:t>руб</w:t>
            </w:r>
            <w:proofErr w:type="spellEnd"/>
            <w:r>
              <w:rPr>
                <w:rFonts w:ascii="Times New Roman" w:hAnsi="Times New Roman"/>
                <w:sz w:val="28"/>
              </w:rPr>
              <w:t>-</w:t>
            </w:r>
          </w:p>
          <w:p w:rsidR="00344F9B" w:rsidRDefault="00F1201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лей &lt;*&gt;);</w:t>
            </w:r>
          </w:p>
          <w:p w:rsidR="00344F9B" w:rsidRDefault="00F12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2018 году – 136 717,9 тыс. рублей;</w:t>
            </w:r>
          </w:p>
          <w:p w:rsidR="00344F9B" w:rsidRDefault="00F1201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2019 году – 131 458</w:t>
            </w:r>
            <w:r>
              <w:rPr>
                <w:rFonts w:ascii="Times New Roman" w:hAnsi="Times New Roman"/>
                <w:sz w:val="28"/>
              </w:rPr>
              <w:t>,2 тыс. рублей;</w:t>
            </w:r>
          </w:p>
          <w:p w:rsidR="00344F9B" w:rsidRDefault="00F1201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2020 году – 102 569,1 тыс. рублей;</w:t>
            </w:r>
          </w:p>
          <w:p w:rsidR="00344F9B" w:rsidRDefault="00F1201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2021 году – 133 487,5 тыс. рублей;</w:t>
            </w:r>
          </w:p>
          <w:p w:rsidR="00344F9B" w:rsidRDefault="00F1201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в 2022 году – 176 305,3 тыс. рублей;</w:t>
            </w:r>
          </w:p>
          <w:p w:rsidR="00344F9B" w:rsidRDefault="00F1201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2023 году – 290 086,1 тыс. рублей;</w:t>
            </w:r>
          </w:p>
          <w:p w:rsidR="00344F9B" w:rsidRDefault="00F1201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2024 году – 439 692,7 тыс. рублей;</w:t>
            </w:r>
          </w:p>
          <w:p w:rsidR="00344F9B" w:rsidRDefault="00F12011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2025 году – 647 608,3 тыс. рублей;</w:t>
            </w:r>
          </w:p>
          <w:p w:rsidR="00344F9B" w:rsidRDefault="00F12011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в 2026 году – 909 </w:t>
            </w:r>
            <w:r>
              <w:rPr>
                <w:rFonts w:ascii="Times New Roman" w:hAnsi="Times New Roman"/>
                <w:sz w:val="28"/>
              </w:rPr>
              <w:t>184,5 тыс. рублей;</w:t>
            </w:r>
          </w:p>
          <w:p w:rsidR="00344F9B" w:rsidRDefault="00F1201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2027 году – 981 193,4 тыс. рублей;</w:t>
            </w:r>
          </w:p>
          <w:p w:rsidR="00344F9B" w:rsidRDefault="00F12011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2028 году – 1 027 539,0 тыс. рублей.».</w:t>
            </w:r>
          </w:p>
        </w:tc>
      </w:tr>
    </w:tbl>
    <w:p w:rsidR="00344F9B" w:rsidRDefault="00344F9B">
      <w:pPr>
        <w:widowControl w:val="0"/>
        <w:spacing w:after="0" w:line="240" w:lineRule="auto"/>
        <w:jc w:val="both"/>
        <w:rPr>
          <w:rFonts w:ascii="Times New Roman" w:hAnsi="Times New Roman"/>
          <w:sz w:val="2"/>
        </w:rPr>
      </w:pPr>
    </w:p>
    <w:p w:rsidR="00344F9B" w:rsidRDefault="00F12011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1.2. Пункт 13 раздела II «Цели, задачи и целевые показатели достижения целей и решения задач, сроки и этапы реализации Программы» Программы изложить в следую</w:t>
      </w:r>
      <w:r>
        <w:rPr>
          <w:rFonts w:ascii="Times New Roman" w:hAnsi="Times New Roman"/>
          <w:sz w:val="28"/>
        </w:rPr>
        <w:t>щей редакции:</w:t>
      </w:r>
    </w:p>
    <w:p w:rsidR="00344F9B" w:rsidRDefault="00F12011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«Сроки реализации Программы: 2015 </w:t>
      </w:r>
      <w:r>
        <w:rPr>
          <w:rFonts w:ascii="Times New Roman" w:hAnsi="Times New Roman"/>
          <w:color w:val="000000" w:themeColor="text1"/>
          <w:sz w:val="28"/>
        </w:rPr>
        <w:t>–</w:t>
      </w:r>
      <w:r>
        <w:rPr>
          <w:rFonts w:ascii="Times New Roman" w:hAnsi="Times New Roman"/>
          <w:sz w:val="28"/>
        </w:rPr>
        <w:t xml:space="preserve"> 2028 годы. Программа реализуется в три этапа:</w:t>
      </w:r>
    </w:p>
    <w:p w:rsidR="00344F9B" w:rsidRDefault="00F12011">
      <w:pPr>
        <w:spacing w:after="0" w:line="240" w:lineRule="auto"/>
        <w:ind w:firstLine="709"/>
        <w:jc w:val="both"/>
        <w:rPr>
          <w:sz w:val="28"/>
        </w:rPr>
      </w:pPr>
      <w:r>
        <w:rPr>
          <w:rFonts w:ascii="Times New Roman" w:hAnsi="Times New Roman"/>
          <w:sz w:val="28"/>
        </w:rPr>
        <w:t xml:space="preserve">I этап: 2015 </w:t>
      </w:r>
      <w:r>
        <w:rPr>
          <w:rFonts w:ascii="Times New Roman" w:hAnsi="Times New Roman"/>
          <w:color w:val="000000" w:themeColor="text1"/>
          <w:sz w:val="28"/>
        </w:rPr>
        <w:t>–</w:t>
      </w:r>
      <w:r>
        <w:rPr>
          <w:rFonts w:ascii="Times New Roman" w:hAnsi="Times New Roman"/>
          <w:sz w:val="28"/>
        </w:rPr>
        <w:t xml:space="preserve"> 2020 годы;</w:t>
      </w:r>
    </w:p>
    <w:p w:rsidR="00344F9B" w:rsidRDefault="00F12011">
      <w:pPr>
        <w:spacing w:after="0" w:line="240" w:lineRule="auto"/>
        <w:ind w:firstLine="709"/>
        <w:jc w:val="both"/>
        <w:rPr>
          <w:sz w:val="28"/>
        </w:rPr>
      </w:pPr>
      <w:r>
        <w:rPr>
          <w:rFonts w:ascii="Times New Roman" w:hAnsi="Times New Roman"/>
          <w:sz w:val="28"/>
        </w:rPr>
        <w:t xml:space="preserve">II этап: 2021 </w:t>
      </w:r>
      <w:r>
        <w:rPr>
          <w:rFonts w:ascii="Times New Roman" w:hAnsi="Times New Roman"/>
          <w:color w:val="000000" w:themeColor="text1"/>
          <w:sz w:val="28"/>
        </w:rPr>
        <w:t xml:space="preserve">– </w:t>
      </w:r>
      <w:r>
        <w:rPr>
          <w:rFonts w:ascii="Times New Roman" w:hAnsi="Times New Roman"/>
          <w:sz w:val="28"/>
        </w:rPr>
        <w:t>2025 годы;</w:t>
      </w:r>
    </w:p>
    <w:p w:rsidR="00344F9B" w:rsidRDefault="00F12011">
      <w:pPr>
        <w:spacing w:after="0" w:line="240" w:lineRule="auto"/>
        <w:ind w:firstLine="709"/>
        <w:jc w:val="both"/>
        <w:rPr>
          <w:sz w:val="28"/>
        </w:rPr>
      </w:pPr>
      <w:r>
        <w:rPr>
          <w:rFonts w:ascii="Times New Roman" w:hAnsi="Times New Roman"/>
          <w:sz w:val="28"/>
        </w:rPr>
        <w:t xml:space="preserve">III этап: 2026 </w:t>
      </w:r>
      <w:r>
        <w:rPr>
          <w:rFonts w:ascii="Times New Roman" w:hAnsi="Times New Roman"/>
          <w:color w:val="000000" w:themeColor="text1"/>
          <w:sz w:val="28"/>
        </w:rPr>
        <w:t xml:space="preserve">– 2028 </w:t>
      </w:r>
      <w:r>
        <w:rPr>
          <w:rFonts w:ascii="Times New Roman" w:hAnsi="Times New Roman"/>
          <w:sz w:val="28"/>
        </w:rPr>
        <w:t>годы.».</w:t>
      </w:r>
    </w:p>
    <w:p w:rsidR="00344F9B" w:rsidRDefault="00F12011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1.3. В приложении № 1 к Программе:</w:t>
      </w:r>
    </w:p>
    <w:p w:rsidR="00344F9B" w:rsidRDefault="00F12011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1.3.1. Таблицу № 2 «II этап реализации (с </w:t>
      </w:r>
      <w:r>
        <w:rPr>
          <w:rFonts w:ascii="Times New Roman" w:hAnsi="Times New Roman"/>
          <w:sz w:val="28"/>
        </w:rPr>
        <w:t>2021 года по 2025 год)» изложить в редакции согласно приложению № 1.</w:t>
      </w:r>
    </w:p>
    <w:p w:rsidR="00344F9B" w:rsidRDefault="00F12011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1.3.2. Таблицы № 3 «II этап реализации (с 2026 года по 2028 год)» изложить в редакции согласно приложению № 2.</w:t>
      </w:r>
    </w:p>
    <w:p w:rsidR="00344F9B" w:rsidRDefault="00F12011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1.4. В приложении № 2 к Программе:</w:t>
      </w:r>
    </w:p>
    <w:p w:rsidR="00344F9B" w:rsidRDefault="00F12011">
      <w:pPr>
        <w:widowControl w:val="0"/>
        <w:spacing w:after="0" w:line="240" w:lineRule="auto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</w:rPr>
        <w:t>1.4.1. Таблицу № 2 «II этап реализации (с</w:t>
      </w:r>
      <w:r>
        <w:rPr>
          <w:rFonts w:ascii="Times New Roman" w:hAnsi="Times New Roman"/>
          <w:sz w:val="28"/>
        </w:rPr>
        <w:t xml:space="preserve"> 2021 года по 2025 год)» изложить в редакции согласно приложению № 3.</w:t>
      </w:r>
    </w:p>
    <w:p w:rsidR="00344F9B" w:rsidRDefault="00F12011">
      <w:pPr>
        <w:widowControl w:val="0"/>
        <w:spacing w:after="0" w:line="240" w:lineRule="auto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</w:rPr>
        <w:t>1.4.2. Таблицы № 3 «II этап реализации (с 2026 года по 2028 год)» изложить в редакции согласно приложению № 4.</w:t>
      </w:r>
    </w:p>
    <w:p w:rsidR="00344F9B" w:rsidRDefault="00F12011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1.5. В подпрограмме «Старшее поколение» (далее – Подпрограмма № 1) Программ</w:t>
      </w:r>
      <w:r>
        <w:rPr>
          <w:rFonts w:ascii="Times New Roman" w:hAnsi="Times New Roman"/>
          <w:sz w:val="28"/>
        </w:rPr>
        <w:t>ы:</w:t>
      </w:r>
    </w:p>
    <w:p w:rsidR="00344F9B" w:rsidRDefault="00F12011">
      <w:pPr>
        <w:spacing w:after="0" w:line="240" w:lineRule="auto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</w:rPr>
        <w:t>1.5.1. Абзац шестой «Этапы и сроки реализации подпрограммы» паспорта Подпрограммы № 1 Программы изложить в следующей редакции:</w:t>
      </w:r>
    </w:p>
    <w:tbl>
      <w:tblPr>
        <w:tblStyle w:val="af"/>
        <w:tblW w:w="9714" w:type="dxa"/>
        <w:tblLayout w:type="fixed"/>
        <w:tblLook w:val="04A0" w:firstRow="1" w:lastRow="0" w:firstColumn="1" w:lastColumn="0" w:noHBand="0" w:noVBand="1"/>
      </w:tblPr>
      <w:tblGrid>
        <w:gridCol w:w="2374"/>
        <w:gridCol w:w="7340"/>
      </w:tblGrid>
      <w:tr w:rsidR="00344F9B">
        <w:tc>
          <w:tcPr>
            <w:tcW w:w="2374" w:type="dxa"/>
            <w:tcBorders>
              <w:top w:val="nil"/>
              <w:left w:val="nil"/>
              <w:bottom w:val="nil"/>
              <w:right w:val="nil"/>
            </w:tcBorders>
          </w:tcPr>
          <w:p w:rsidR="00344F9B" w:rsidRDefault="00F1201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</w:rPr>
              <w:t>«Этапы и сроки реализации муниципальной подпрограммы</w:t>
            </w:r>
          </w:p>
        </w:tc>
        <w:tc>
          <w:tcPr>
            <w:tcW w:w="7339" w:type="dxa"/>
            <w:tcBorders>
              <w:top w:val="nil"/>
              <w:left w:val="nil"/>
              <w:bottom w:val="nil"/>
              <w:right w:val="nil"/>
            </w:tcBorders>
          </w:tcPr>
          <w:p w:rsidR="00344F9B" w:rsidRDefault="00F1201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</w:rPr>
              <w:t xml:space="preserve">Сроки реализации муниципальной </w:t>
            </w:r>
            <w:proofErr w:type="gramStart"/>
            <w:r>
              <w:rPr>
                <w:rFonts w:ascii="Times New Roman" w:hAnsi="Times New Roman"/>
                <w:sz w:val="28"/>
              </w:rPr>
              <w:t xml:space="preserve">программы:   </w:t>
            </w:r>
            <w:proofErr w:type="gramEnd"/>
            <w:r>
              <w:rPr>
                <w:rFonts w:ascii="Times New Roman" w:hAnsi="Times New Roman"/>
                <w:sz w:val="28"/>
              </w:rPr>
              <w:t xml:space="preserve">            2015 – 2028 годы.</w:t>
            </w:r>
            <w:r>
              <w:rPr>
                <w:rFonts w:ascii="Times New Roman" w:hAnsi="Times New Roman"/>
                <w:sz w:val="28"/>
              </w:rPr>
              <w:t xml:space="preserve"> Муниципальная программа реализуется   в три этапа:</w:t>
            </w:r>
          </w:p>
          <w:p w:rsidR="00344F9B" w:rsidRDefault="00F1201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</w:rPr>
              <w:t>I этап: 2015 – 2020 годы;</w:t>
            </w:r>
          </w:p>
          <w:p w:rsidR="00344F9B" w:rsidRDefault="00F1201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</w:rPr>
              <w:t>II этап: 2021 – 2025 годы;</w:t>
            </w:r>
          </w:p>
          <w:p w:rsidR="00344F9B" w:rsidRDefault="00F1201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</w:rPr>
              <w:t>III этап: 2026 – 2028 годы».</w:t>
            </w:r>
          </w:p>
        </w:tc>
      </w:tr>
    </w:tbl>
    <w:p w:rsidR="00344F9B" w:rsidRDefault="00F12011">
      <w:pPr>
        <w:spacing w:after="0" w:line="240" w:lineRule="auto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</w:rPr>
        <w:t xml:space="preserve">1.5.2. </w:t>
      </w:r>
      <w:r>
        <w:rPr>
          <w:rFonts w:ascii="Times New Roman" w:hAnsi="Times New Roman"/>
          <w:color w:val="000000" w:themeColor="text1"/>
          <w:sz w:val="28"/>
        </w:rPr>
        <w:t>Абзац седьмой «Объёмы и источники финансирования подпрограммы, в том числе на финансовое обеспечение муниципальных</w:t>
      </w:r>
      <w:r>
        <w:rPr>
          <w:rFonts w:ascii="Times New Roman" w:hAnsi="Times New Roman"/>
          <w:color w:val="000000" w:themeColor="text1"/>
          <w:sz w:val="28"/>
        </w:rPr>
        <w:t xml:space="preserve"> проектов» паспорта Подпрограммы № 1 Программы изложить в следующей редакции:</w:t>
      </w:r>
    </w:p>
    <w:tbl>
      <w:tblPr>
        <w:tblStyle w:val="af"/>
        <w:tblW w:w="9714" w:type="dxa"/>
        <w:tblLayout w:type="fixed"/>
        <w:tblLook w:val="04A0" w:firstRow="1" w:lastRow="0" w:firstColumn="1" w:lastColumn="0" w:noHBand="0" w:noVBand="1"/>
      </w:tblPr>
      <w:tblGrid>
        <w:gridCol w:w="2374"/>
        <w:gridCol w:w="7340"/>
      </w:tblGrid>
      <w:tr w:rsidR="00344F9B">
        <w:tc>
          <w:tcPr>
            <w:tcW w:w="2374" w:type="dxa"/>
            <w:tcBorders>
              <w:top w:val="nil"/>
              <w:left w:val="nil"/>
              <w:bottom w:val="nil"/>
              <w:right w:val="nil"/>
            </w:tcBorders>
          </w:tcPr>
          <w:p w:rsidR="00344F9B" w:rsidRDefault="00F12011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</w:rPr>
              <w:t xml:space="preserve">«Объёмы и источники финансирования подпрограммы, в том числе на финансовое </w:t>
            </w:r>
            <w:r>
              <w:rPr>
                <w:rFonts w:ascii="Times New Roman" w:hAnsi="Times New Roman"/>
                <w:sz w:val="28"/>
              </w:rPr>
              <w:lastRenderedPageBreak/>
              <w:t>обеспечение муниципальных проектов</w:t>
            </w:r>
          </w:p>
        </w:tc>
        <w:tc>
          <w:tcPr>
            <w:tcW w:w="7339" w:type="dxa"/>
            <w:tcBorders>
              <w:top w:val="nil"/>
              <w:left w:val="nil"/>
              <w:bottom w:val="nil"/>
              <w:right w:val="nil"/>
            </w:tcBorders>
          </w:tcPr>
          <w:p w:rsidR="00344F9B" w:rsidRDefault="00F12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 xml:space="preserve">Общий объём финансирования на реализацию мероприятий подпрограммы </w:t>
            </w:r>
            <w:r>
              <w:rPr>
                <w:rFonts w:ascii="Times New Roman" w:hAnsi="Times New Roman"/>
                <w:sz w:val="28"/>
              </w:rPr>
              <w:t>составляет – 475 837,3 тыс. рублей (1 558,0 тыс. рублей &lt;*&gt;), в том числе:</w:t>
            </w:r>
          </w:p>
          <w:p w:rsidR="00344F9B" w:rsidRDefault="00F12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из средств краевого бюджета в 2017 году – 40,0 тыс. рублей;</w:t>
            </w:r>
          </w:p>
          <w:p w:rsidR="00344F9B" w:rsidRDefault="00F12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из средств местного бюджета (бюджета муниципального    </w:t>
            </w:r>
            <w:r>
              <w:rPr>
                <w:rFonts w:ascii="Times New Roman" w:hAnsi="Times New Roman"/>
                <w:sz w:val="28"/>
              </w:rPr>
              <w:lastRenderedPageBreak/>
              <w:t xml:space="preserve">образования город Краснодар) – 475 797,3 тыс. рублей       </w:t>
            </w:r>
            <w:proofErr w:type="gramStart"/>
            <w:r>
              <w:rPr>
                <w:rFonts w:ascii="Times New Roman" w:hAnsi="Times New Roman"/>
                <w:sz w:val="28"/>
              </w:rPr>
              <w:t xml:space="preserve">   (</w:t>
            </w:r>
            <w:proofErr w:type="gramEnd"/>
            <w:r>
              <w:rPr>
                <w:rFonts w:ascii="Times New Roman" w:hAnsi="Times New Roman"/>
                <w:sz w:val="28"/>
              </w:rPr>
              <w:t>1 5</w:t>
            </w:r>
            <w:r>
              <w:rPr>
                <w:rFonts w:ascii="Times New Roman" w:hAnsi="Times New Roman"/>
                <w:sz w:val="28"/>
              </w:rPr>
              <w:t>58,0 тыс. рублей &lt;*&gt;), в том числе:</w:t>
            </w:r>
          </w:p>
          <w:p w:rsidR="00344F9B" w:rsidRDefault="00F12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2015 году – 41 629,9 тыс. рублей;</w:t>
            </w:r>
          </w:p>
          <w:p w:rsidR="00344F9B" w:rsidRDefault="00F12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2016 году – 22 274,6 тыс. рублей (81,5 тыс. рублей &lt;*&gt;);</w:t>
            </w:r>
          </w:p>
          <w:p w:rsidR="00344F9B" w:rsidRDefault="00F1201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в 2017 году – 20 292,5 тыс. рублей (1476,5 тыс. </w:t>
            </w:r>
            <w:proofErr w:type="spellStart"/>
            <w:r>
              <w:rPr>
                <w:rFonts w:ascii="Times New Roman" w:hAnsi="Times New Roman"/>
                <w:sz w:val="28"/>
              </w:rPr>
              <w:t>руб</w:t>
            </w:r>
            <w:proofErr w:type="spellEnd"/>
            <w:r>
              <w:rPr>
                <w:rFonts w:ascii="Times New Roman" w:hAnsi="Times New Roman"/>
                <w:sz w:val="28"/>
              </w:rPr>
              <w:t>-  лей &lt;*&gt;);</w:t>
            </w:r>
          </w:p>
          <w:p w:rsidR="00344F9B" w:rsidRDefault="00F12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2018 году – 23 157,3 тыс. рублей;</w:t>
            </w:r>
          </w:p>
          <w:p w:rsidR="00344F9B" w:rsidRDefault="00F1201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в 2019 году – 24 774,7 </w:t>
            </w:r>
            <w:r>
              <w:rPr>
                <w:rFonts w:ascii="Times New Roman" w:hAnsi="Times New Roman"/>
                <w:sz w:val="28"/>
              </w:rPr>
              <w:t>тыс. рублей;</w:t>
            </w:r>
          </w:p>
          <w:p w:rsidR="00344F9B" w:rsidRDefault="00F1201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2020 году – 40 213,3 тыс. рублей;</w:t>
            </w:r>
          </w:p>
          <w:p w:rsidR="00344F9B" w:rsidRDefault="00F1201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2021 году – 22 707,2 тыс. рублей;</w:t>
            </w:r>
          </w:p>
          <w:p w:rsidR="00344F9B" w:rsidRDefault="00F1201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2022 году – 24 181,3 тыс. рублей;</w:t>
            </w:r>
          </w:p>
          <w:p w:rsidR="00344F9B" w:rsidRDefault="00F1201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2023 году – 31 122,5 тыс. рублей;</w:t>
            </w:r>
          </w:p>
          <w:p w:rsidR="00344F9B" w:rsidRDefault="00F1201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2024 году – 32 204,5 тыс. рублей;</w:t>
            </w:r>
          </w:p>
          <w:p w:rsidR="00344F9B" w:rsidRDefault="00F12011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2025 году – 42 112,3 тыс. рублей;</w:t>
            </w:r>
          </w:p>
          <w:p w:rsidR="00344F9B" w:rsidRDefault="00F12011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2026 году – 56 381,8 тыс.</w:t>
            </w:r>
            <w:r>
              <w:rPr>
                <w:rFonts w:ascii="Times New Roman" w:hAnsi="Times New Roman"/>
                <w:sz w:val="28"/>
              </w:rPr>
              <w:t xml:space="preserve"> рублей;</w:t>
            </w:r>
          </w:p>
          <w:p w:rsidR="00344F9B" w:rsidRDefault="00F12011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2027 году – 47 338,9 тыс. рублей;</w:t>
            </w:r>
          </w:p>
          <w:p w:rsidR="00344F9B" w:rsidRDefault="00F12011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</w:rPr>
              <w:t>в  2028 году – 47 406,5 тыс. рублей.».</w:t>
            </w:r>
          </w:p>
        </w:tc>
      </w:tr>
    </w:tbl>
    <w:p w:rsidR="00344F9B" w:rsidRDefault="00F12011">
      <w:pPr>
        <w:widowControl w:val="0"/>
        <w:spacing w:after="0" w:line="240" w:lineRule="auto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</w:rPr>
        <w:lastRenderedPageBreak/>
        <w:t xml:space="preserve">1.5.3. Пункт 13 раздела II «Цели, задачи и целевые показатели достижения целей и решения задач, сроки и этапы реализации Подпрограммы» Подпрограммы № 1 Программы изложить </w:t>
      </w:r>
      <w:r>
        <w:rPr>
          <w:rFonts w:ascii="Times New Roman" w:hAnsi="Times New Roman"/>
          <w:sz w:val="28"/>
        </w:rPr>
        <w:t>в следующей редакции:</w:t>
      </w:r>
    </w:p>
    <w:p w:rsidR="00344F9B" w:rsidRDefault="00F12011">
      <w:pPr>
        <w:widowControl w:val="0"/>
        <w:spacing w:after="0" w:line="240" w:lineRule="auto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</w:rPr>
        <w:t xml:space="preserve">«Сроки реализации Подпрограммы: 2015 </w:t>
      </w:r>
      <w:r>
        <w:rPr>
          <w:rFonts w:ascii="Times New Roman" w:hAnsi="Times New Roman"/>
          <w:color w:val="000000" w:themeColor="text1"/>
          <w:sz w:val="28"/>
        </w:rPr>
        <w:t>–</w:t>
      </w:r>
      <w:r>
        <w:rPr>
          <w:rFonts w:ascii="Times New Roman" w:hAnsi="Times New Roman"/>
          <w:sz w:val="28"/>
        </w:rPr>
        <w:t xml:space="preserve"> 2028 годы. Подпрограмма реализуется в три этапа:</w:t>
      </w:r>
    </w:p>
    <w:p w:rsidR="00344F9B" w:rsidRDefault="00F12011">
      <w:pPr>
        <w:spacing w:after="0" w:line="240" w:lineRule="auto"/>
        <w:ind w:firstLine="709"/>
        <w:jc w:val="both"/>
      </w:pPr>
      <w:r>
        <w:rPr>
          <w:rFonts w:ascii="Times New Roman" w:hAnsi="Times New Roman"/>
          <w:sz w:val="28"/>
        </w:rPr>
        <w:t xml:space="preserve">I этап: 2015 </w:t>
      </w:r>
      <w:r>
        <w:rPr>
          <w:rFonts w:ascii="Times New Roman" w:hAnsi="Times New Roman"/>
          <w:color w:val="000000" w:themeColor="text1"/>
          <w:sz w:val="28"/>
        </w:rPr>
        <w:t>–</w:t>
      </w:r>
      <w:r>
        <w:rPr>
          <w:rFonts w:ascii="Times New Roman" w:hAnsi="Times New Roman"/>
          <w:sz w:val="28"/>
        </w:rPr>
        <w:t xml:space="preserve"> 2020 годы;</w:t>
      </w:r>
    </w:p>
    <w:p w:rsidR="00344F9B" w:rsidRDefault="00F12011">
      <w:pPr>
        <w:spacing w:after="0" w:line="240" w:lineRule="auto"/>
        <w:ind w:firstLine="709"/>
        <w:jc w:val="both"/>
      </w:pPr>
      <w:r>
        <w:rPr>
          <w:rFonts w:ascii="Times New Roman" w:hAnsi="Times New Roman"/>
          <w:sz w:val="28"/>
        </w:rPr>
        <w:t xml:space="preserve">II этап: 2021 </w:t>
      </w:r>
      <w:r>
        <w:rPr>
          <w:rFonts w:ascii="Times New Roman" w:hAnsi="Times New Roman"/>
          <w:color w:val="000000" w:themeColor="text1"/>
          <w:sz w:val="28"/>
        </w:rPr>
        <w:t xml:space="preserve">– </w:t>
      </w:r>
      <w:r>
        <w:rPr>
          <w:rFonts w:ascii="Times New Roman" w:hAnsi="Times New Roman"/>
          <w:sz w:val="28"/>
        </w:rPr>
        <w:t>2025 годы;</w:t>
      </w:r>
    </w:p>
    <w:p w:rsidR="00344F9B" w:rsidRDefault="00F12011">
      <w:pPr>
        <w:spacing w:after="0" w:line="240" w:lineRule="auto"/>
        <w:ind w:firstLine="709"/>
        <w:jc w:val="both"/>
      </w:pPr>
      <w:r>
        <w:rPr>
          <w:rFonts w:ascii="Times New Roman" w:hAnsi="Times New Roman"/>
          <w:sz w:val="28"/>
        </w:rPr>
        <w:t xml:space="preserve">III этап: 2026 </w:t>
      </w:r>
      <w:r>
        <w:rPr>
          <w:rFonts w:ascii="Times New Roman" w:hAnsi="Times New Roman"/>
          <w:color w:val="000000" w:themeColor="text1"/>
          <w:sz w:val="28"/>
        </w:rPr>
        <w:t xml:space="preserve">– 2028 </w:t>
      </w:r>
      <w:r>
        <w:rPr>
          <w:rFonts w:ascii="Times New Roman" w:hAnsi="Times New Roman"/>
          <w:sz w:val="28"/>
        </w:rPr>
        <w:t>годы.».</w:t>
      </w:r>
    </w:p>
    <w:p w:rsidR="00344F9B" w:rsidRDefault="00F12011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1.5.4. В приложении № 1 к Подпрограмме № 1:</w:t>
      </w:r>
    </w:p>
    <w:p w:rsidR="00344F9B" w:rsidRDefault="00F12011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1.5.4.1. Таблицу № </w:t>
      </w:r>
      <w:r>
        <w:rPr>
          <w:rFonts w:ascii="Times New Roman" w:hAnsi="Times New Roman"/>
          <w:sz w:val="28"/>
        </w:rPr>
        <w:t>2 «II этап реализации (с 2021 года по 2025 год)» изложить в редакции согласно приложению № 5.</w:t>
      </w:r>
    </w:p>
    <w:p w:rsidR="00344F9B" w:rsidRDefault="00F12011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1.5.4.2. Таблицы № 3 «II этап реализации (с 2026 года по 2028 год)» изложить в редакции согласно приложению № 6.</w:t>
      </w:r>
    </w:p>
    <w:p w:rsidR="00344F9B" w:rsidRDefault="00F12011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1.5.5. В приложении № 2 к </w:t>
      </w:r>
      <w:proofErr w:type="spellStart"/>
      <w:r>
        <w:rPr>
          <w:rFonts w:ascii="Times New Roman" w:hAnsi="Times New Roman"/>
          <w:sz w:val="28"/>
        </w:rPr>
        <w:t>Подрограмме</w:t>
      </w:r>
      <w:proofErr w:type="spellEnd"/>
      <w:r>
        <w:rPr>
          <w:rFonts w:ascii="Times New Roman" w:hAnsi="Times New Roman"/>
          <w:sz w:val="28"/>
        </w:rPr>
        <w:t xml:space="preserve"> № 1:</w:t>
      </w:r>
    </w:p>
    <w:p w:rsidR="00344F9B" w:rsidRDefault="00F12011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1.5.5.</w:t>
      </w:r>
      <w:r>
        <w:rPr>
          <w:rFonts w:ascii="Times New Roman" w:hAnsi="Times New Roman"/>
          <w:sz w:val="28"/>
        </w:rPr>
        <w:t>1. Таблицу № 2 «II этап реализации (с 2021 года по 2025 год)» изложить в редакции согласно приложению № 7</w:t>
      </w:r>
    </w:p>
    <w:p w:rsidR="00344F9B" w:rsidRDefault="00F12011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1.5.5.2. Таблицы № 3 «II этап реализации (с 2026 года по 2028 год)» изложить в редакции согласно приложению № 8.</w:t>
      </w:r>
    </w:p>
    <w:p w:rsidR="00344F9B" w:rsidRDefault="00F12011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1.5.6. В приложении № 3 к </w:t>
      </w:r>
      <w:proofErr w:type="spellStart"/>
      <w:r>
        <w:rPr>
          <w:rFonts w:ascii="Times New Roman" w:hAnsi="Times New Roman"/>
          <w:sz w:val="28"/>
        </w:rPr>
        <w:t>Подрограмме</w:t>
      </w:r>
      <w:proofErr w:type="spellEnd"/>
      <w:r>
        <w:rPr>
          <w:rFonts w:ascii="Times New Roman" w:hAnsi="Times New Roman"/>
          <w:sz w:val="28"/>
        </w:rPr>
        <w:t xml:space="preserve"> № 1:</w:t>
      </w:r>
    </w:p>
    <w:p w:rsidR="00344F9B" w:rsidRDefault="00F12011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1.5.6.1. Таблицу № 2 «II этап реализации (с 2021 года по 2025 год)» изложить в редакции согласно приложению №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sz w:val="28"/>
        </w:rPr>
        <w:t>9.</w:t>
      </w:r>
    </w:p>
    <w:p w:rsidR="00344F9B" w:rsidRDefault="00F12011">
      <w:pPr>
        <w:widowControl w:val="0"/>
        <w:spacing w:after="0" w:line="240" w:lineRule="auto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</w:rPr>
        <w:t>1.5.6.2. Таблицы № 3 «II этап реализации (с 2026 года по 2028 год)» изложить в редакции согласно приложению № 10.</w:t>
      </w:r>
    </w:p>
    <w:p w:rsidR="00344F9B" w:rsidRDefault="00F12011">
      <w:pPr>
        <w:spacing w:after="0" w:line="57" w:lineRule="atLeast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>1.6. В подпрограмме «До</w:t>
      </w:r>
      <w:r>
        <w:rPr>
          <w:rFonts w:ascii="Times New Roman" w:hAnsi="Times New Roman"/>
          <w:color w:val="000000" w:themeColor="text1"/>
          <w:sz w:val="28"/>
        </w:rPr>
        <w:t>полнительные меры социальной помощи и социальной поддержки отдельных категорий граждан» (далее – Подпрограмма № 2) Программы:</w:t>
      </w:r>
    </w:p>
    <w:p w:rsidR="00344F9B" w:rsidRDefault="00F12011">
      <w:pPr>
        <w:spacing w:after="0" w:line="240" w:lineRule="auto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</w:rPr>
        <w:t>1.6.1. Абзац шестой «Этапы и сроки реализации подпрограммы» паспорта Подпрограммы № 2 Программы изложить в следующей редакции:</w:t>
      </w:r>
    </w:p>
    <w:tbl>
      <w:tblPr>
        <w:tblStyle w:val="af"/>
        <w:tblW w:w="9714" w:type="dxa"/>
        <w:tblLayout w:type="fixed"/>
        <w:tblLook w:val="04A0" w:firstRow="1" w:lastRow="0" w:firstColumn="1" w:lastColumn="0" w:noHBand="0" w:noVBand="1"/>
      </w:tblPr>
      <w:tblGrid>
        <w:gridCol w:w="2374"/>
        <w:gridCol w:w="7340"/>
      </w:tblGrid>
      <w:tr w:rsidR="00344F9B">
        <w:tc>
          <w:tcPr>
            <w:tcW w:w="2374" w:type="dxa"/>
            <w:tcBorders>
              <w:top w:val="nil"/>
              <w:left w:val="nil"/>
              <w:bottom w:val="nil"/>
              <w:right w:val="nil"/>
            </w:tcBorders>
          </w:tcPr>
          <w:p w:rsidR="00344F9B" w:rsidRDefault="00F1201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«Этапы и сроки реализации муниципальной подпрограммы</w:t>
            </w:r>
          </w:p>
        </w:tc>
        <w:tc>
          <w:tcPr>
            <w:tcW w:w="7339" w:type="dxa"/>
            <w:tcBorders>
              <w:top w:val="nil"/>
              <w:left w:val="nil"/>
              <w:bottom w:val="nil"/>
              <w:right w:val="nil"/>
            </w:tcBorders>
          </w:tcPr>
          <w:p w:rsidR="00344F9B" w:rsidRDefault="00F1201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</w:rPr>
              <w:t xml:space="preserve">Сроки реализации муниципальной </w:t>
            </w:r>
            <w:proofErr w:type="gramStart"/>
            <w:r>
              <w:rPr>
                <w:rFonts w:ascii="Times New Roman" w:hAnsi="Times New Roman"/>
                <w:sz w:val="28"/>
              </w:rPr>
              <w:t xml:space="preserve">программы:   </w:t>
            </w:r>
            <w:proofErr w:type="gramEnd"/>
            <w:r>
              <w:rPr>
                <w:rFonts w:ascii="Times New Roman" w:hAnsi="Times New Roman"/>
                <w:sz w:val="28"/>
              </w:rPr>
              <w:t xml:space="preserve">            2015 – 2028 годы. Муниципальная программа реализуется   в три этапа:</w:t>
            </w:r>
          </w:p>
          <w:p w:rsidR="00344F9B" w:rsidRDefault="00F1201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</w:rPr>
              <w:t>I этап: 2015 – 2020 годы;</w:t>
            </w:r>
          </w:p>
          <w:p w:rsidR="00344F9B" w:rsidRDefault="00F1201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</w:rPr>
              <w:t>II этап: 2021 – 2025 годы;</w:t>
            </w:r>
          </w:p>
          <w:p w:rsidR="00344F9B" w:rsidRDefault="00F1201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</w:rPr>
              <w:t>III этап: 2026 – 2028 год</w:t>
            </w:r>
            <w:r>
              <w:rPr>
                <w:rFonts w:ascii="Times New Roman" w:hAnsi="Times New Roman"/>
                <w:sz w:val="28"/>
              </w:rPr>
              <w:t>ы».</w:t>
            </w:r>
          </w:p>
        </w:tc>
      </w:tr>
    </w:tbl>
    <w:p w:rsidR="00344F9B" w:rsidRDefault="00F12011">
      <w:pPr>
        <w:spacing w:after="0" w:line="57" w:lineRule="atLeast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1.6.2. </w:t>
      </w:r>
      <w:r>
        <w:rPr>
          <w:rFonts w:ascii="Times New Roman" w:hAnsi="Times New Roman"/>
          <w:color w:val="000000" w:themeColor="text1"/>
          <w:sz w:val="28"/>
        </w:rPr>
        <w:t>Абзац седьмой «Объёмы и источники финансирования подпрограммы, в том числе на финансовое обеспечение муниципальных проектов» паспорта Подпрограммы № 2 Программы изложить в следующей редакции:</w:t>
      </w:r>
    </w:p>
    <w:tbl>
      <w:tblPr>
        <w:tblW w:w="9714" w:type="dxa"/>
        <w:tblLayout w:type="fixed"/>
        <w:tblLook w:val="04A0" w:firstRow="1" w:lastRow="0" w:firstColumn="1" w:lastColumn="0" w:noHBand="0" w:noVBand="1"/>
      </w:tblPr>
      <w:tblGrid>
        <w:gridCol w:w="2268"/>
        <w:gridCol w:w="7446"/>
      </w:tblGrid>
      <w:tr w:rsidR="00344F9B">
        <w:tc>
          <w:tcPr>
            <w:tcW w:w="2268" w:type="dxa"/>
            <w:shd w:val="clear" w:color="auto" w:fill="FFFFFF"/>
          </w:tcPr>
          <w:p w:rsidR="00344F9B" w:rsidRDefault="00F12011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</w:rPr>
              <w:t xml:space="preserve">«Объёмы и источники финансирования подпрограммы, в </w:t>
            </w:r>
            <w:r>
              <w:rPr>
                <w:rFonts w:ascii="Times New Roman" w:hAnsi="Times New Roman"/>
                <w:color w:val="000000" w:themeColor="text1"/>
                <w:sz w:val="28"/>
              </w:rPr>
              <w:t>том числе на финансовое обеспечение муниципальных проектов</w:t>
            </w:r>
          </w:p>
        </w:tc>
        <w:tc>
          <w:tcPr>
            <w:tcW w:w="7445" w:type="dxa"/>
            <w:shd w:val="clear" w:color="auto" w:fill="FFFFFF"/>
          </w:tcPr>
          <w:p w:rsidR="00344F9B" w:rsidRDefault="00F12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</w:rPr>
              <w:t xml:space="preserve">Общий объём финансирования </w:t>
            </w:r>
            <w:proofErr w:type="gramStart"/>
            <w:r>
              <w:rPr>
                <w:rFonts w:ascii="Times New Roman" w:hAnsi="Times New Roman"/>
                <w:color w:val="000000" w:themeColor="text1"/>
                <w:sz w:val="28"/>
              </w:rPr>
              <w:t xml:space="preserve">составляет  </w:t>
            </w:r>
            <w:r>
              <w:rPr>
                <w:rFonts w:ascii="Times New Roman" w:hAnsi="Times New Roman"/>
                <w:sz w:val="28"/>
              </w:rPr>
              <w:t>4</w:t>
            </w:r>
            <w:proofErr w:type="gramEnd"/>
            <w:r>
              <w:rPr>
                <w:rFonts w:ascii="Times New Roman" w:hAnsi="Times New Roman"/>
                <w:sz w:val="28"/>
              </w:rPr>
              <w:t> 034 758,6 тыс. рублей (2 314,9 тыс. рублей &lt;*&gt;), в том числе:</w:t>
            </w:r>
          </w:p>
          <w:p w:rsidR="00344F9B" w:rsidRDefault="00F12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из средств краевого бюджета – 301 787,0 тыс. </w:t>
            </w:r>
            <w:proofErr w:type="gramStart"/>
            <w:r>
              <w:rPr>
                <w:rFonts w:ascii="Times New Roman" w:hAnsi="Times New Roman"/>
                <w:sz w:val="28"/>
              </w:rPr>
              <w:t xml:space="preserve">рублей,   </w:t>
            </w:r>
            <w:proofErr w:type="gramEnd"/>
            <w:r>
              <w:rPr>
                <w:rFonts w:ascii="Times New Roman" w:hAnsi="Times New Roman"/>
                <w:sz w:val="28"/>
              </w:rPr>
              <w:t xml:space="preserve">  в том числе:</w:t>
            </w:r>
          </w:p>
          <w:p w:rsidR="00344F9B" w:rsidRDefault="00F12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2023 году – 12 493,3 т</w:t>
            </w:r>
            <w:r>
              <w:rPr>
                <w:rFonts w:ascii="Times New Roman" w:hAnsi="Times New Roman"/>
                <w:sz w:val="28"/>
              </w:rPr>
              <w:t>ыс. рублей;</w:t>
            </w:r>
          </w:p>
          <w:p w:rsidR="00344F9B" w:rsidRDefault="00F12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2024 году – 89 581,8 тыс. рублей;</w:t>
            </w:r>
          </w:p>
          <w:p w:rsidR="00344F9B" w:rsidRDefault="00F12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2025 году – 142 841,8 тыс. рублей;</w:t>
            </w:r>
          </w:p>
          <w:p w:rsidR="00344F9B" w:rsidRDefault="00F12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2026 году – 18 435,9 тыс. рублей;</w:t>
            </w:r>
          </w:p>
          <w:p w:rsidR="00344F9B" w:rsidRDefault="00F12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2027 году – 19 217,1 тыс. рублей;</w:t>
            </w:r>
          </w:p>
          <w:p w:rsidR="00344F9B" w:rsidRDefault="00F12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2028 году –19 217,1 тыс. рублей;</w:t>
            </w:r>
          </w:p>
          <w:p w:rsidR="00344F9B" w:rsidRDefault="00F12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из средств местного бюджета (бюджета муниципального образования </w:t>
            </w:r>
            <w:r>
              <w:rPr>
                <w:rFonts w:ascii="Times New Roman" w:hAnsi="Times New Roman"/>
                <w:sz w:val="28"/>
              </w:rPr>
              <w:t xml:space="preserve">город Краснодар) – 3 732 971,6 тыс. рублей          </w:t>
            </w:r>
            <w:proofErr w:type="gramStart"/>
            <w:r>
              <w:rPr>
                <w:rFonts w:ascii="Times New Roman" w:hAnsi="Times New Roman"/>
                <w:sz w:val="28"/>
              </w:rPr>
              <w:t xml:space="preserve">   (</w:t>
            </w:r>
            <w:proofErr w:type="gramEnd"/>
            <w:r>
              <w:rPr>
                <w:rFonts w:ascii="Times New Roman" w:hAnsi="Times New Roman"/>
                <w:sz w:val="28"/>
              </w:rPr>
              <w:t>2 314,9 тыс. рублей &lt;*&gt;), в том числе:</w:t>
            </w:r>
          </w:p>
          <w:p w:rsidR="00344F9B" w:rsidRDefault="00F12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2015 году – 201 778,8 тыс. рублей;</w:t>
            </w:r>
          </w:p>
          <w:p w:rsidR="00344F9B" w:rsidRDefault="00F12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2016 году – 97 494,5 тыс. рублей;</w:t>
            </w:r>
          </w:p>
          <w:p w:rsidR="00344F9B" w:rsidRDefault="00F1201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в 2017 году – 106 094,4 тыс.  </w:t>
            </w:r>
            <w:proofErr w:type="gramStart"/>
            <w:r>
              <w:rPr>
                <w:rFonts w:ascii="Times New Roman" w:hAnsi="Times New Roman"/>
                <w:sz w:val="28"/>
              </w:rPr>
              <w:t>рублей  (</w:t>
            </w:r>
            <w:proofErr w:type="gramEnd"/>
            <w:r>
              <w:rPr>
                <w:rFonts w:ascii="Times New Roman" w:hAnsi="Times New Roman"/>
                <w:sz w:val="28"/>
              </w:rPr>
              <w:t xml:space="preserve">2 314,9  тыс.  </w:t>
            </w:r>
            <w:proofErr w:type="spellStart"/>
            <w:r>
              <w:rPr>
                <w:rFonts w:ascii="Times New Roman" w:hAnsi="Times New Roman"/>
                <w:sz w:val="28"/>
              </w:rPr>
              <w:t>руб</w:t>
            </w:r>
            <w:proofErr w:type="spellEnd"/>
            <w:r>
              <w:rPr>
                <w:rFonts w:ascii="Times New Roman" w:hAnsi="Times New Roman"/>
                <w:sz w:val="28"/>
              </w:rPr>
              <w:t>-</w:t>
            </w:r>
          </w:p>
          <w:p w:rsidR="00344F9B" w:rsidRDefault="00F1201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лей &lt;*&gt;);</w:t>
            </w:r>
          </w:p>
          <w:p w:rsidR="00344F9B" w:rsidRDefault="00F12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2018 году – 113 0</w:t>
            </w:r>
            <w:r>
              <w:rPr>
                <w:rFonts w:ascii="Times New Roman" w:hAnsi="Times New Roman"/>
                <w:sz w:val="28"/>
              </w:rPr>
              <w:t>05,8 тыс. рублей;</w:t>
            </w:r>
          </w:p>
          <w:p w:rsidR="00344F9B" w:rsidRDefault="00F1201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2019 году – 127 182,1 тыс. рублей;</w:t>
            </w:r>
          </w:p>
          <w:p w:rsidR="00344F9B" w:rsidRDefault="00F1201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2020 году – 134 886,0 тыс. рублей;</w:t>
            </w:r>
          </w:p>
          <w:p w:rsidR="00344F9B" w:rsidRDefault="00F1201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2021 году – 152 265,5 тыс. рублей;</w:t>
            </w:r>
          </w:p>
          <w:p w:rsidR="00344F9B" w:rsidRDefault="00F1201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2022 году – 186 742,8 тыс. рублей;</w:t>
            </w:r>
          </w:p>
          <w:p w:rsidR="00344F9B" w:rsidRDefault="00F1201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2023 году – 202 101,8 тыс. рублей;</w:t>
            </w:r>
          </w:p>
          <w:p w:rsidR="00344F9B" w:rsidRDefault="00F1201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2024 году – 512 042,4 тыс. рублей;</w:t>
            </w:r>
          </w:p>
          <w:p w:rsidR="00344F9B" w:rsidRDefault="00F12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2025 году – 89</w:t>
            </w:r>
            <w:r>
              <w:rPr>
                <w:rFonts w:ascii="Times New Roman" w:hAnsi="Times New Roman"/>
                <w:sz w:val="28"/>
              </w:rPr>
              <w:t>3 648,7 тыс. рублей;</w:t>
            </w:r>
          </w:p>
          <w:p w:rsidR="00344F9B" w:rsidRDefault="00F12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2026 году – 336 342,6 тыс. рублей;</w:t>
            </w:r>
          </w:p>
          <w:p w:rsidR="00344F9B" w:rsidRDefault="00F12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2027 году – 334 693,1 тыс. рублей;</w:t>
            </w:r>
          </w:p>
          <w:p w:rsidR="00344F9B" w:rsidRDefault="00F12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2028 году – 334 693,1 тыс. рублей.».</w:t>
            </w:r>
          </w:p>
        </w:tc>
      </w:tr>
    </w:tbl>
    <w:p w:rsidR="00344F9B" w:rsidRDefault="00F12011">
      <w:pPr>
        <w:widowControl w:val="0"/>
        <w:spacing w:after="0" w:line="240" w:lineRule="auto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</w:rPr>
        <w:t xml:space="preserve">1.6.3. Пункт 13 раздела II «Цели, задачи и целевые показатели достижения целей и решения задач, сроки и этапы реализации </w:t>
      </w:r>
      <w:r>
        <w:rPr>
          <w:rFonts w:ascii="Times New Roman" w:hAnsi="Times New Roman"/>
          <w:sz w:val="28"/>
        </w:rPr>
        <w:t>Подпрограммы» Подпрограммы № 2 Программы изложить в следующей редакции:</w:t>
      </w:r>
    </w:p>
    <w:p w:rsidR="00344F9B" w:rsidRDefault="00F12011">
      <w:pPr>
        <w:widowControl w:val="0"/>
        <w:spacing w:after="0" w:line="240" w:lineRule="auto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</w:rPr>
        <w:t xml:space="preserve">«Сроки реализации Подпрограммы: 2015 </w:t>
      </w:r>
      <w:r>
        <w:rPr>
          <w:rFonts w:ascii="Times New Roman" w:hAnsi="Times New Roman"/>
          <w:color w:val="000000" w:themeColor="text1"/>
          <w:sz w:val="28"/>
        </w:rPr>
        <w:t>–</w:t>
      </w:r>
      <w:r>
        <w:rPr>
          <w:rFonts w:ascii="Times New Roman" w:hAnsi="Times New Roman"/>
          <w:sz w:val="28"/>
        </w:rPr>
        <w:t xml:space="preserve"> 2028 годы. Подпрограмма реализуется в три этапа:</w:t>
      </w:r>
    </w:p>
    <w:p w:rsidR="00344F9B" w:rsidRDefault="00F12011">
      <w:pPr>
        <w:spacing w:after="0" w:line="240" w:lineRule="auto"/>
        <w:ind w:firstLine="709"/>
        <w:jc w:val="both"/>
      </w:pPr>
      <w:r>
        <w:rPr>
          <w:rFonts w:ascii="Times New Roman" w:hAnsi="Times New Roman"/>
          <w:sz w:val="28"/>
        </w:rPr>
        <w:t xml:space="preserve">I этап: 2015 </w:t>
      </w:r>
      <w:r>
        <w:rPr>
          <w:rFonts w:ascii="Times New Roman" w:hAnsi="Times New Roman"/>
          <w:color w:val="000000" w:themeColor="text1"/>
          <w:sz w:val="28"/>
        </w:rPr>
        <w:t>–</w:t>
      </w:r>
      <w:r>
        <w:rPr>
          <w:rFonts w:ascii="Times New Roman" w:hAnsi="Times New Roman"/>
          <w:sz w:val="28"/>
        </w:rPr>
        <w:t xml:space="preserve"> 2020 годы;</w:t>
      </w:r>
    </w:p>
    <w:p w:rsidR="00344F9B" w:rsidRDefault="00F12011">
      <w:pPr>
        <w:spacing w:after="0" w:line="240" w:lineRule="auto"/>
        <w:ind w:firstLine="709"/>
        <w:jc w:val="both"/>
      </w:pPr>
      <w:r>
        <w:rPr>
          <w:rFonts w:ascii="Times New Roman" w:hAnsi="Times New Roman"/>
          <w:sz w:val="28"/>
        </w:rPr>
        <w:t xml:space="preserve">II этап: 2021 </w:t>
      </w:r>
      <w:r>
        <w:rPr>
          <w:rFonts w:ascii="Times New Roman" w:hAnsi="Times New Roman"/>
          <w:color w:val="000000" w:themeColor="text1"/>
          <w:sz w:val="28"/>
        </w:rPr>
        <w:t xml:space="preserve">– </w:t>
      </w:r>
      <w:r>
        <w:rPr>
          <w:rFonts w:ascii="Times New Roman" w:hAnsi="Times New Roman"/>
          <w:sz w:val="28"/>
        </w:rPr>
        <w:t>2025 годы;</w:t>
      </w:r>
    </w:p>
    <w:p w:rsidR="00344F9B" w:rsidRDefault="00F12011">
      <w:pPr>
        <w:spacing w:after="0" w:line="240" w:lineRule="auto"/>
        <w:ind w:firstLine="709"/>
        <w:jc w:val="both"/>
        <w:rPr>
          <w:sz w:val="28"/>
        </w:rPr>
      </w:pPr>
      <w:r>
        <w:rPr>
          <w:rFonts w:ascii="Times New Roman" w:hAnsi="Times New Roman"/>
          <w:sz w:val="28"/>
        </w:rPr>
        <w:t xml:space="preserve">III этап: 2026 </w:t>
      </w:r>
      <w:r>
        <w:rPr>
          <w:rFonts w:ascii="Times New Roman" w:hAnsi="Times New Roman"/>
          <w:color w:val="000000" w:themeColor="text1"/>
          <w:sz w:val="28"/>
        </w:rPr>
        <w:t xml:space="preserve">– 2028 </w:t>
      </w:r>
      <w:r>
        <w:rPr>
          <w:rFonts w:ascii="Times New Roman" w:hAnsi="Times New Roman"/>
          <w:sz w:val="28"/>
        </w:rPr>
        <w:t>годы.».</w:t>
      </w:r>
    </w:p>
    <w:p w:rsidR="00344F9B" w:rsidRDefault="00F12011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 xml:space="preserve">1.6.4. В </w:t>
      </w:r>
      <w:r>
        <w:rPr>
          <w:rFonts w:ascii="Times New Roman" w:hAnsi="Times New Roman"/>
          <w:sz w:val="28"/>
        </w:rPr>
        <w:t>приложении № 1 к Подпрограмме № 2:</w:t>
      </w:r>
    </w:p>
    <w:p w:rsidR="00344F9B" w:rsidRDefault="00F12011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1.6.4.1. Таблицу № 2 «II этап реализации (с 2021 года по 2025 год)» изложить в редакции согласно приложению № 11.</w:t>
      </w:r>
    </w:p>
    <w:p w:rsidR="00344F9B" w:rsidRDefault="00F12011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1.6.4.2. Таблицы № 3 «II этап реализации (с 2026 года по 2028 год)» изложить в редакции согласно приложению</w:t>
      </w:r>
      <w:r>
        <w:rPr>
          <w:rFonts w:ascii="Times New Roman" w:hAnsi="Times New Roman"/>
          <w:sz w:val="28"/>
        </w:rPr>
        <w:t xml:space="preserve"> № 12.</w:t>
      </w:r>
    </w:p>
    <w:p w:rsidR="00344F9B" w:rsidRDefault="00F12011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1.6.5. В приложении № 2 к </w:t>
      </w:r>
      <w:proofErr w:type="spellStart"/>
      <w:r>
        <w:rPr>
          <w:rFonts w:ascii="Times New Roman" w:hAnsi="Times New Roman"/>
          <w:sz w:val="28"/>
        </w:rPr>
        <w:t>Подрограмме</w:t>
      </w:r>
      <w:proofErr w:type="spellEnd"/>
      <w:r>
        <w:rPr>
          <w:rFonts w:ascii="Times New Roman" w:hAnsi="Times New Roman"/>
          <w:sz w:val="28"/>
        </w:rPr>
        <w:t xml:space="preserve"> № 2:</w:t>
      </w:r>
    </w:p>
    <w:p w:rsidR="00344F9B" w:rsidRDefault="00F12011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1.6.5.1. Таблицу № 2 «II этап реализации (с 2021 года по 2025 год)» изложить в редакции согласно приложению № 13.</w:t>
      </w:r>
    </w:p>
    <w:p w:rsidR="00344F9B" w:rsidRDefault="00F12011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1.6.5.2. Таблицы № 3 «II этап реализации (с 2026 года по 2028 год)» изложить в редакции согл</w:t>
      </w:r>
      <w:r>
        <w:rPr>
          <w:rFonts w:ascii="Times New Roman" w:hAnsi="Times New Roman"/>
          <w:sz w:val="28"/>
        </w:rPr>
        <w:t>асно приложению № 14.</w:t>
      </w:r>
    </w:p>
    <w:p w:rsidR="00344F9B" w:rsidRDefault="00F12011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1.6.6. В приложении № 3 к </w:t>
      </w:r>
      <w:proofErr w:type="spellStart"/>
      <w:r>
        <w:rPr>
          <w:rFonts w:ascii="Times New Roman" w:hAnsi="Times New Roman"/>
          <w:sz w:val="28"/>
        </w:rPr>
        <w:t>Подрограмме</w:t>
      </w:r>
      <w:proofErr w:type="spellEnd"/>
      <w:r>
        <w:rPr>
          <w:rFonts w:ascii="Times New Roman" w:hAnsi="Times New Roman"/>
          <w:sz w:val="28"/>
        </w:rPr>
        <w:t xml:space="preserve"> № 2:</w:t>
      </w:r>
    </w:p>
    <w:p w:rsidR="00344F9B" w:rsidRDefault="00F12011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1.6.6.1. Таблицу № 2 «II этап реализации (с 2021 года по 2025 год)» изложить в редакции согласно приложению № 15.</w:t>
      </w:r>
    </w:p>
    <w:p w:rsidR="00344F9B" w:rsidRDefault="00F12011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1.6.6.2. Таблицы № 3 «II этап реализации (с 2026 года по 2028 год)» изложить </w:t>
      </w:r>
      <w:r>
        <w:rPr>
          <w:rFonts w:ascii="Times New Roman" w:hAnsi="Times New Roman"/>
          <w:sz w:val="28"/>
        </w:rPr>
        <w:t>в редакции согласно приложению № 16.</w:t>
      </w:r>
    </w:p>
    <w:p w:rsidR="00344F9B" w:rsidRDefault="00F12011">
      <w:pPr>
        <w:spacing w:after="0" w:line="240" w:lineRule="auto"/>
        <w:ind w:right="8"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1.7. В подпрограмме </w:t>
      </w:r>
      <w:r>
        <w:rPr>
          <w:rFonts w:ascii="Times New Roman" w:hAnsi="Times New Roman"/>
          <w:color w:val="000000" w:themeColor="text1"/>
          <w:sz w:val="28"/>
        </w:rPr>
        <w:t xml:space="preserve">«Совершенствование социальной поддержки семьи и детей» (далее – Подпрограмма № 3) Программы: </w:t>
      </w:r>
    </w:p>
    <w:p w:rsidR="00344F9B" w:rsidRDefault="00F12011">
      <w:pPr>
        <w:spacing w:after="0" w:line="240" w:lineRule="auto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  <w:color w:val="000000" w:themeColor="text1"/>
          <w:sz w:val="28"/>
        </w:rPr>
        <w:t xml:space="preserve">1.7.1. </w:t>
      </w:r>
      <w:r>
        <w:rPr>
          <w:rFonts w:ascii="Times New Roman" w:hAnsi="Times New Roman"/>
          <w:sz w:val="28"/>
        </w:rPr>
        <w:t xml:space="preserve">Абзац шестой «Этапы и сроки реализации подпрограммы» паспорта Подпрограммы № 3 Программы изложить </w:t>
      </w:r>
      <w:r>
        <w:rPr>
          <w:rFonts w:ascii="Times New Roman" w:hAnsi="Times New Roman"/>
          <w:sz w:val="28"/>
        </w:rPr>
        <w:t>в следующей редакции:</w:t>
      </w:r>
    </w:p>
    <w:tbl>
      <w:tblPr>
        <w:tblStyle w:val="af"/>
        <w:tblW w:w="9714" w:type="dxa"/>
        <w:tblLayout w:type="fixed"/>
        <w:tblLook w:val="04A0" w:firstRow="1" w:lastRow="0" w:firstColumn="1" w:lastColumn="0" w:noHBand="0" w:noVBand="1"/>
      </w:tblPr>
      <w:tblGrid>
        <w:gridCol w:w="2374"/>
        <w:gridCol w:w="7340"/>
      </w:tblGrid>
      <w:tr w:rsidR="00344F9B">
        <w:tc>
          <w:tcPr>
            <w:tcW w:w="2374" w:type="dxa"/>
            <w:tcBorders>
              <w:top w:val="nil"/>
              <w:left w:val="nil"/>
              <w:bottom w:val="nil"/>
              <w:right w:val="nil"/>
            </w:tcBorders>
          </w:tcPr>
          <w:p w:rsidR="00344F9B" w:rsidRDefault="00F1201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</w:rPr>
              <w:t>«Этапы и сроки реализации муниципальной подпрограммы</w:t>
            </w:r>
          </w:p>
        </w:tc>
        <w:tc>
          <w:tcPr>
            <w:tcW w:w="7339" w:type="dxa"/>
            <w:tcBorders>
              <w:top w:val="nil"/>
              <w:left w:val="nil"/>
              <w:bottom w:val="nil"/>
              <w:right w:val="nil"/>
            </w:tcBorders>
          </w:tcPr>
          <w:p w:rsidR="00344F9B" w:rsidRDefault="00F1201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</w:rPr>
              <w:t xml:space="preserve">Сроки реализации муниципальной </w:t>
            </w:r>
            <w:proofErr w:type="gramStart"/>
            <w:r>
              <w:rPr>
                <w:rFonts w:ascii="Times New Roman" w:hAnsi="Times New Roman"/>
                <w:sz w:val="28"/>
              </w:rPr>
              <w:t xml:space="preserve">программы:   </w:t>
            </w:r>
            <w:proofErr w:type="gramEnd"/>
            <w:r>
              <w:rPr>
                <w:rFonts w:ascii="Times New Roman" w:hAnsi="Times New Roman"/>
                <w:sz w:val="28"/>
              </w:rPr>
              <w:t xml:space="preserve">            2015 – 2028 годы. Муниципальная программа реализуется   в три этапа:</w:t>
            </w:r>
          </w:p>
          <w:p w:rsidR="00344F9B" w:rsidRDefault="00F1201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</w:rPr>
              <w:t>I этап: 2015 – 2020 годы;</w:t>
            </w:r>
          </w:p>
          <w:p w:rsidR="00344F9B" w:rsidRDefault="00F1201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</w:rPr>
              <w:t>II этап: 2021 – 2025 годы;</w:t>
            </w:r>
          </w:p>
          <w:p w:rsidR="00344F9B" w:rsidRDefault="00F1201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</w:rPr>
              <w:t>III</w:t>
            </w:r>
            <w:r>
              <w:rPr>
                <w:rFonts w:ascii="Times New Roman" w:hAnsi="Times New Roman"/>
                <w:sz w:val="28"/>
              </w:rPr>
              <w:t xml:space="preserve"> этап: 2026 – 2028 годы».</w:t>
            </w:r>
          </w:p>
        </w:tc>
      </w:tr>
    </w:tbl>
    <w:p w:rsidR="00344F9B" w:rsidRDefault="00F12011">
      <w:pPr>
        <w:spacing w:after="0" w:line="240" w:lineRule="auto"/>
        <w:ind w:right="8"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1.7.2. </w:t>
      </w:r>
      <w:r>
        <w:rPr>
          <w:rFonts w:ascii="Times New Roman" w:hAnsi="Times New Roman"/>
          <w:color w:val="000000" w:themeColor="text1"/>
          <w:sz w:val="28"/>
        </w:rPr>
        <w:t>Абзац седьмой «Объёмы и источники финансирования подпрограммы, в том числе на финансовое обеспечение муниципальных проектов» паспорта Подпрограммы № 3 Программы изложить в следующей редакции:</w:t>
      </w:r>
    </w:p>
    <w:tbl>
      <w:tblPr>
        <w:tblW w:w="9747" w:type="dxa"/>
        <w:tblLayout w:type="fixed"/>
        <w:tblLook w:val="04A0" w:firstRow="1" w:lastRow="0" w:firstColumn="1" w:lastColumn="0" w:noHBand="0" w:noVBand="1"/>
      </w:tblPr>
      <w:tblGrid>
        <w:gridCol w:w="2268"/>
        <w:gridCol w:w="7479"/>
      </w:tblGrid>
      <w:tr w:rsidR="00344F9B">
        <w:tc>
          <w:tcPr>
            <w:tcW w:w="2268" w:type="dxa"/>
            <w:shd w:val="clear" w:color="auto" w:fill="FFFFFF"/>
          </w:tcPr>
          <w:p w:rsidR="00344F9B" w:rsidRDefault="00F12011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</w:rPr>
              <w:t>«Объёмы и источники финансиров</w:t>
            </w:r>
            <w:r>
              <w:rPr>
                <w:rFonts w:ascii="Times New Roman" w:hAnsi="Times New Roman"/>
                <w:color w:val="000000" w:themeColor="text1"/>
                <w:sz w:val="28"/>
              </w:rPr>
              <w:t>ания подпрограммы, в том числе на финансовое обеспечение муниципальных проектов</w:t>
            </w:r>
          </w:p>
        </w:tc>
        <w:tc>
          <w:tcPr>
            <w:tcW w:w="7478" w:type="dxa"/>
            <w:shd w:val="clear" w:color="auto" w:fill="FFFFFF"/>
          </w:tcPr>
          <w:p w:rsidR="00344F9B" w:rsidRDefault="00F12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</w:rPr>
              <w:t xml:space="preserve">Общий объём финансирования составляет </w:t>
            </w:r>
            <w:r>
              <w:rPr>
                <w:rFonts w:ascii="Times New Roman" w:hAnsi="Times New Roman"/>
                <w:sz w:val="28"/>
              </w:rPr>
              <w:t>11 589 616,1 тыс. рублей (956,5 тыс. рублей &lt;*&gt;), в том числе:</w:t>
            </w:r>
          </w:p>
          <w:p w:rsidR="00344F9B" w:rsidRDefault="00F12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из средств федерального бюджета – 225 797,0 тыс. рублей, в том числе:</w:t>
            </w:r>
          </w:p>
          <w:p w:rsidR="00344F9B" w:rsidRDefault="00F12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в </w:t>
            </w:r>
            <w:r>
              <w:rPr>
                <w:rFonts w:ascii="Times New Roman" w:hAnsi="Times New Roman"/>
                <w:sz w:val="28"/>
              </w:rPr>
              <w:t>2019 году – 26 535,8 тыс. рублей;</w:t>
            </w:r>
          </w:p>
          <w:p w:rsidR="00344F9B" w:rsidRDefault="00F12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2020 году – 30 471,0 тыс. рублей;</w:t>
            </w:r>
          </w:p>
          <w:p w:rsidR="00344F9B" w:rsidRDefault="00F12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2026 году – 56 263,4 тыс. рублей;</w:t>
            </w:r>
          </w:p>
          <w:p w:rsidR="00344F9B" w:rsidRDefault="00F12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2027 году – 56 263,4 тыс. рублей;</w:t>
            </w:r>
          </w:p>
          <w:p w:rsidR="00344F9B" w:rsidRDefault="00F12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2028 году – 56 263,4 тыс. рублей;</w:t>
            </w:r>
          </w:p>
          <w:p w:rsidR="00344F9B" w:rsidRDefault="00F12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из средств краевого бюджета – 10 709 110,4 тыс. рублей,</w:t>
            </w:r>
          </w:p>
          <w:p w:rsidR="00344F9B" w:rsidRDefault="00F12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том числе:</w:t>
            </w:r>
          </w:p>
          <w:p w:rsidR="00344F9B" w:rsidRDefault="00F12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2015 го</w:t>
            </w:r>
            <w:r>
              <w:rPr>
                <w:rFonts w:ascii="Times New Roman" w:hAnsi="Times New Roman"/>
                <w:sz w:val="28"/>
              </w:rPr>
              <w:t>ду – 328 721,6 тыс. рублей;</w:t>
            </w:r>
          </w:p>
          <w:p w:rsidR="00344F9B" w:rsidRDefault="00F12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2016 году – 306 830,2 тыс. рублей;</w:t>
            </w:r>
          </w:p>
          <w:p w:rsidR="00344F9B" w:rsidRDefault="00F12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2017 году – 356 926,7 тыс. рублей;</w:t>
            </w:r>
          </w:p>
          <w:p w:rsidR="00344F9B" w:rsidRDefault="00F12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2018 году – 423 701,8 тыс. рублей;</w:t>
            </w:r>
          </w:p>
          <w:p w:rsidR="00344F9B" w:rsidRDefault="00F12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2019 году – 520 450,5 тыс. рублей;</w:t>
            </w:r>
          </w:p>
          <w:p w:rsidR="00344F9B" w:rsidRDefault="00F12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2020 году – 621 129,5 тыс. рублей;</w:t>
            </w:r>
          </w:p>
          <w:p w:rsidR="00344F9B" w:rsidRDefault="00F12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в 2021 году – 668 817,1 тыс. рублей;</w:t>
            </w:r>
          </w:p>
          <w:p w:rsidR="00344F9B" w:rsidRDefault="00F12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2022</w:t>
            </w:r>
            <w:r>
              <w:rPr>
                <w:rFonts w:ascii="Times New Roman" w:hAnsi="Times New Roman"/>
                <w:sz w:val="28"/>
              </w:rPr>
              <w:t xml:space="preserve"> году – 810 497,5 тыс. рублей;</w:t>
            </w:r>
          </w:p>
          <w:p w:rsidR="00344F9B" w:rsidRDefault="00F12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2023 году – 965 053,4 тыс. рублей;</w:t>
            </w:r>
          </w:p>
          <w:p w:rsidR="00344F9B" w:rsidRDefault="00F12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2024 году – 1 089 416,9 тыс. рублей;</w:t>
            </w:r>
          </w:p>
          <w:p w:rsidR="00344F9B" w:rsidRDefault="00F12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2025 году – 1 181 024,5 тыс. рублей;</w:t>
            </w:r>
          </w:p>
          <w:p w:rsidR="00344F9B" w:rsidRDefault="00F12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2026 году – 1 116 371,6 тыс. рублей;</w:t>
            </w:r>
          </w:p>
          <w:p w:rsidR="00344F9B" w:rsidRDefault="00F12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2027 году – 1 140 654,5 тыс. рублей;</w:t>
            </w:r>
          </w:p>
          <w:p w:rsidR="00344F9B" w:rsidRDefault="00F12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2028 году – 1 179 514,6 тыс. р</w:t>
            </w:r>
            <w:r>
              <w:rPr>
                <w:rFonts w:ascii="Times New Roman" w:hAnsi="Times New Roman"/>
                <w:sz w:val="28"/>
              </w:rPr>
              <w:t>ублей;</w:t>
            </w:r>
          </w:p>
          <w:p w:rsidR="00344F9B" w:rsidRDefault="00F12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из средств местного бюджета (бюджета муниципального образования город Краснодар) – 654 708,7 тыс. рублей (956,5 тыс. рублей &lt;*&gt;), в том числе:</w:t>
            </w:r>
          </w:p>
          <w:p w:rsidR="00344F9B" w:rsidRDefault="00F12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2015 году – 21 588,7 тыс. рублей;</w:t>
            </w:r>
          </w:p>
          <w:p w:rsidR="00344F9B" w:rsidRDefault="00F12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в 2016 году – 20 488,1 тыс. рублей (171,1 тыс. </w:t>
            </w:r>
            <w:proofErr w:type="spellStart"/>
            <w:r>
              <w:rPr>
                <w:rFonts w:ascii="Times New Roman" w:hAnsi="Times New Roman"/>
                <w:sz w:val="28"/>
              </w:rPr>
              <w:t>руб</w:t>
            </w:r>
            <w:proofErr w:type="spellEnd"/>
            <w:r>
              <w:rPr>
                <w:rFonts w:ascii="Times New Roman" w:hAnsi="Times New Roman"/>
                <w:sz w:val="28"/>
              </w:rPr>
              <w:t>-    лей &lt;*&gt;);</w:t>
            </w:r>
          </w:p>
          <w:p w:rsidR="00344F9B" w:rsidRDefault="00F1201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в </w:t>
            </w:r>
            <w:r>
              <w:rPr>
                <w:rFonts w:ascii="Times New Roman" w:hAnsi="Times New Roman"/>
                <w:sz w:val="28"/>
              </w:rPr>
              <w:t xml:space="preserve">2017 году – 17 745,8 тыс. рублей (785,4 тыс. </w:t>
            </w:r>
            <w:proofErr w:type="spellStart"/>
            <w:r>
              <w:rPr>
                <w:rFonts w:ascii="Times New Roman" w:hAnsi="Times New Roman"/>
                <w:sz w:val="28"/>
              </w:rPr>
              <w:t>руб</w:t>
            </w:r>
            <w:proofErr w:type="spellEnd"/>
            <w:r>
              <w:rPr>
                <w:rFonts w:ascii="Times New Roman" w:hAnsi="Times New Roman"/>
                <w:sz w:val="28"/>
              </w:rPr>
              <w:t>-    лей &lt;*&gt;);</w:t>
            </w:r>
          </w:p>
          <w:p w:rsidR="00344F9B" w:rsidRDefault="00F12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2018 году – 17 441,5 тыс. рублей;</w:t>
            </w:r>
          </w:p>
          <w:p w:rsidR="00344F9B" w:rsidRDefault="00F1201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2019 году – 18 102,0 тыс. рублей;</w:t>
            </w:r>
          </w:p>
          <w:p w:rsidR="00344F9B" w:rsidRDefault="00F1201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2020 году – 18 114,5 тыс. рублей;</w:t>
            </w:r>
          </w:p>
          <w:p w:rsidR="00344F9B" w:rsidRDefault="00F1201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2021 году – 253 213,4 тыс. рублей;</w:t>
            </w:r>
          </w:p>
          <w:p w:rsidR="00344F9B" w:rsidRDefault="00F1201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2022 году – 23 035,3 тыс. рублей;</w:t>
            </w:r>
          </w:p>
          <w:p w:rsidR="00344F9B" w:rsidRDefault="00F12011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в 2023 году </w:t>
            </w:r>
            <w:r>
              <w:rPr>
                <w:rFonts w:ascii="Times New Roman" w:hAnsi="Times New Roman"/>
                <w:sz w:val="28"/>
              </w:rPr>
              <w:t>– 26 749,9 тыс. рублей;</w:t>
            </w:r>
          </w:p>
          <w:p w:rsidR="00344F9B" w:rsidRDefault="00F12011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2024 году – 40 828,8 тыс. рублей;</w:t>
            </w:r>
          </w:p>
          <w:p w:rsidR="00344F9B" w:rsidRDefault="00F12011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2025 году – 62 438,1 тыс. рублей;</w:t>
            </w:r>
          </w:p>
          <w:p w:rsidR="00344F9B" w:rsidRDefault="00F12011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2026 году – 44 977,7 тыс. рублей;</w:t>
            </w:r>
          </w:p>
          <w:p w:rsidR="00344F9B" w:rsidRDefault="00F12011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2027 году – 44 977,7 тыс. рублей;</w:t>
            </w:r>
          </w:p>
          <w:p w:rsidR="00344F9B" w:rsidRDefault="00F12011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2028 году – 45 007,2 тыс. рублей.».</w:t>
            </w:r>
          </w:p>
        </w:tc>
      </w:tr>
    </w:tbl>
    <w:p w:rsidR="00344F9B" w:rsidRDefault="00F12011">
      <w:pPr>
        <w:widowControl w:val="0"/>
        <w:spacing w:after="0" w:line="240" w:lineRule="auto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</w:rPr>
        <w:lastRenderedPageBreak/>
        <w:t xml:space="preserve">1.7.3. Пункт 13 раздела II «Цели, задачи и </w:t>
      </w:r>
      <w:r>
        <w:rPr>
          <w:rFonts w:ascii="Times New Roman" w:hAnsi="Times New Roman"/>
          <w:sz w:val="28"/>
        </w:rPr>
        <w:t>целевые показатели достижения целей и решения задач, сроки и этапы реализации Подпрограммы» Подпрограммы № 3 Программы изложить в следующей редакции:</w:t>
      </w:r>
    </w:p>
    <w:p w:rsidR="00344F9B" w:rsidRDefault="00F12011">
      <w:pPr>
        <w:widowControl w:val="0"/>
        <w:spacing w:after="0" w:line="240" w:lineRule="auto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</w:rPr>
        <w:t xml:space="preserve">«Сроки реализации Подпрограммы: 2015 </w:t>
      </w:r>
      <w:r>
        <w:rPr>
          <w:rFonts w:ascii="Times New Roman" w:hAnsi="Times New Roman"/>
          <w:color w:val="000000" w:themeColor="text1"/>
          <w:sz w:val="28"/>
        </w:rPr>
        <w:t>–</w:t>
      </w:r>
      <w:r>
        <w:rPr>
          <w:rFonts w:ascii="Times New Roman" w:hAnsi="Times New Roman"/>
          <w:sz w:val="28"/>
        </w:rPr>
        <w:t xml:space="preserve"> 2028 годы. Подпрограмма реализуется в три этапа:</w:t>
      </w:r>
    </w:p>
    <w:p w:rsidR="00344F9B" w:rsidRDefault="00F12011">
      <w:pPr>
        <w:spacing w:after="0" w:line="240" w:lineRule="auto"/>
        <w:ind w:firstLine="709"/>
        <w:jc w:val="both"/>
      </w:pPr>
      <w:r>
        <w:rPr>
          <w:rFonts w:ascii="Times New Roman" w:hAnsi="Times New Roman"/>
          <w:sz w:val="28"/>
        </w:rPr>
        <w:t xml:space="preserve">I этап: 2015 </w:t>
      </w:r>
      <w:r>
        <w:rPr>
          <w:rFonts w:ascii="Times New Roman" w:hAnsi="Times New Roman"/>
          <w:color w:val="000000" w:themeColor="text1"/>
          <w:sz w:val="28"/>
        </w:rPr>
        <w:t>–</w:t>
      </w:r>
      <w:r>
        <w:rPr>
          <w:rFonts w:ascii="Times New Roman" w:hAnsi="Times New Roman"/>
          <w:sz w:val="28"/>
        </w:rPr>
        <w:t xml:space="preserve"> 202</w:t>
      </w:r>
      <w:r>
        <w:rPr>
          <w:rFonts w:ascii="Times New Roman" w:hAnsi="Times New Roman"/>
          <w:sz w:val="28"/>
        </w:rPr>
        <w:t>0 годы;</w:t>
      </w:r>
    </w:p>
    <w:p w:rsidR="00344F9B" w:rsidRDefault="00F12011">
      <w:pPr>
        <w:spacing w:after="0" w:line="240" w:lineRule="auto"/>
        <w:ind w:firstLine="709"/>
        <w:jc w:val="both"/>
      </w:pPr>
      <w:r>
        <w:rPr>
          <w:rFonts w:ascii="Times New Roman" w:hAnsi="Times New Roman"/>
          <w:sz w:val="28"/>
        </w:rPr>
        <w:t xml:space="preserve">II этап: 2021 </w:t>
      </w:r>
      <w:r>
        <w:rPr>
          <w:rFonts w:ascii="Times New Roman" w:hAnsi="Times New Roman"/>
          <w:color w:val="000000" w:themeColor="text1"/>
          <w:sz w:val="28"/>
        </w:rPr>
        <w:t xml:space="preserve">– </w:t>
      </w:r>
      <w:r>
        <w:rPr>
          <w:rFonts w:ascii="Times New Roman" w:hAnsi="Times New Roman"/>
          <w:sz w:val="28"/>
        </w:rPr>
        <w:t>2025 годы;</w:t>
      </w:r>
    </w:p>
    <w:p w:rsidR="00344F9B" w:rsidRDefault="00F12011">
      <w:pPr>
        <w:spacing w:after="0" w:line="240" w:lineRule="auto"/>
        <w:ind w:firstLine="709"/>
        <w:jc w:val="both"/>
      </w:pPr>
      <w:r>
        <w:rPr>
          <w:rFonts w:ascii="Times New Roman" w:hAnsi="Times New Roman"/>
          <w:sz w:val="28"/>
        </w:rPr>
        <w:t xml:space="preserve">III этап: 2026 </w:t>
      </w:r>
      <w:r>
        <w:rPr>
          <w:rFonts w:ascii="Times New Roman" w:hAnsi="Times New Roman"/>
          <w:color w:val="000000" w:themeColor="text1"/>
          <w:sz w:val="28"/>
        </w:rPr>
        <w:t xml:space="preserve">– 2028 </w:t>
      </w:r>
      <w:r>
        <w:rPr>
          <w:rFonts w:ascii="Times New Roman" w:hAnsi="Times New Roman"/>
          <w:sz w:val="28"/>
        </w:rPr>
        <w:t>годы.».</w:t>
      </w:r>
    </w:p>
    <w:p w:rsidR="00344F9B" w:rsidRDefault="00F12011">
      <w:pPr>
        <w:spacing w:after="0" w:line="240" w:lineRule="auto"/>
        <w:ind w:firstLine="709"/>
        <w:jc w:val="both"/>
      </w:pPr>
      <w:r>
        <w:rPr>
          <w:rFonts w:ascii="Times New Roman" w:hAnsi="Times New Roman"/>
          <w:sz w:val="28"/>
        </w:rPr>
        <w:t>1.7.4. В приложении № 1 к Подпрограмме № 3:</w:t>
      </w:r>
    </w:p>
    <w:p w:rsidR="00344F9B" w:rsidRDefault="00F12011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1.7.4.1. Таблицу № 2 «II этап реализации (с 2021 года по 2025 год)» изложить в редакции согласно приложению № 17.</w:t>
      </w:r>
    </w:p>
    <w:p w:rsidR="00344F9B" w:rsidRDefault="00F12011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1.7.4.2. Таблицы № 3 «II этап реа</w:t>
      </w:r>
      <w:r>
        <w:rPr>
          <w:rFonts w:ascii="Times New Roman" w:hAnsi="Times New Roman"/>
          <w:sz w:val="28"/>
        </w:rPr>
        <w:t>лизации (с 2026 года по 2028 год)» изложить в редакции согласно приложению № 18.</w:t>
      </w:r>
    </w:p>
    <w:p w:rsidR="00344F9B" w:rsidRDefault="00F12011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1.7.5. В приложении № 2 к </w:t>
      </w:r>
      <w:proofErr w:type="spellStart"/>
      <w:r>
        <w:rPr>
          <w:rFonts w:ascii="Times New Roman" w:hAnsi="Times New Roman"/>
          <w:sz w:val="28"/>
        </w:rPr>
        <w:t>Подрограмме</w:t>
      </w:r>
      <w:proofErr w:type="spellEnd"/>
      <w:r>
        <w:rPr>
          <w:rFonts w:ascii="Times New Roman" w:hAnsi="Times New Roman"/>
          <w:sz w:val="28"/>
        </w:rPr>
        <w:t xml:space="preserve"> № 3</w:t>
      </w:r>
    </w:p>
    <w:p w:rsidR="00344F9B" w:rsidRDefault="00F12011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1.7.5.1. Таблицу № 2 «II этап реализации (с 2021 года по 2025 год)» изложить в редакции согласно приложению № 19.</w:t>
      </w:r>
    </w:p>
    <w:p w:rsidR="00344F9B" w:rsidRDefault="00F12011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1.7.5.2. Таблицы № </w:t>
      </w:r>
      <w:r>
        <w:rPr>
          <w:rFonts w:ascii="Times New Roman" w:hAnsi="Times New Roman"/>
          <w:sz w:val="28"/>
        </w:rPr>
        <w:t>3 «II этап реализации (с 2026 года по 2028 год)» изложить в редакции согласно приложению № 20.</w:t>
      </w:r>
    </w:p>
    <w:p w:rsidR="00344F9B" w:rsidRDefault="00F12011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1.7.6. В приложении № 3 к </w:t>
      </w:r>
      <w:proofErr w:type="spellStart"/>
      <w:r>
        <w:rPr>
          <w:rFonts w:ascii="Times New Roman" w:hAnsi="Times New Roman"/>
          <w:sz w:val="28"/>
        </w:rPr>
        <w:t>Подрограмме</w:t>
      </w:r>
      <w:proofErr w:type="spellEnd"/>
      <w:r>
        <w:rPr>
          <w:rFonts w:ascii="Times New Roman" w:hAnsi="Times New Roman"/>
          <w:sz w:val="28"/>
        </w:rPr>
        <w:t xml:space="preserve"> № 3:</w:t>
      </w:r>
    </w:p>
    <w:p w:rsidR="00344F9B" w:rsidRDefault="00F12011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1.7.6.1. Таблицу № 2 «II этап реализации (с 2021 года по 2025 год)» изложить в редакции согласно приложению № 21.</w:t>
      </w:r>
    </w:p>
    <w:p w:rsidR="00344F9B" w:rsidRDefault="00F12011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1.7.6.2. Таблицы № 3 «II этап реализации (с 2026 года по 2028 год)» изложить в редакции согласно приложению № 22.</w:t>
      </w:r>
    </w:p>
    <w:p w:rsidR="00344F9B" w:rsidRDefault="00F12011">
      <w:pPr>
        <w:spacing w:after="0" w:line="240" w:lineRule="auto"/>
        <w:ind w:right="8"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1.8. В подпрограмме «Дополнительные меры социальной поддержки жителям муниципального образования город Краснодар по оплате проезда на муниципа</w:t>
      </w:r>
      <w:r>
        <w:rPr>
          <w:rFonts w:ascii="Times New Roman" w:hAnsi="Times New Roman"/>
          <w:sz w:val="28"/>
        </w:rPr>
        <w:t xml:space="preserve">льных маршрутах регулярных перевозок в границах муниципального образования город Краснодар в городском и пригородном </w:t>
      </w:r>
      <w:proofErr w:type="gramStart"/>
      <w:r>
        <w:rPr>
          <w:rFonts w:ascii="Times New Roman" w:hAnsi="Times New Roman"/>
          <w:sz w:val="28"/>
        </w:rPr>
        <w:t xml:space="preserve">сообщениях»   </w:t>
      </w:r>
      <w:proofErr w:type="gramEnd"/>
      <w:r>
        <w:rPr>
          <w:rFonts w:ascii="Times New Roman" w:hAnsi="Times New Roman"/>
          <w:sz w:val="28"/>
        </w:rPr>
        <w:t xml:space="preserve">          (далее – Подпрограмма № 4) Программы:</w:t>
      </w:r>
    </w:p>
    <w:p w:rsidR="00344F9B" w:rsidRDefault="00F12011">
      <w:pPr>
        <w:spacing w:after="0" w:line="240" w:lineRule="auto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</w:rPr>
        <w:t xml:space="preserve">1.8.1. Абзац шестой «Этапы и сроки реализации подпрограммы» паспорта </w:t>
      </w:r>
      <w:r>
        <w:rPr>
          <w:rFonts w:ascii="Times New Roman" w:hAnsi="Times New Roman"/>
          <w:sz w:val="28"/>
        </w:rPr>
        <w:t>Подпрограммы № 4 Программы изложить в следующей редакции:</w:t>
      </w:r>
    </w:p>
    <w:tbl>
      <w:tblPr>
        <w:tblStyle w:val="af"/>
        <w:tblW w:w="9714" w:type="dxa"/>
        <w:tblLayout w:type="fixed"/>
        <w:tblLook w:val="04A0" w:firstRow="1" w:lastRow="0" w:firstColumn="1" w:lastColumn="0" w:noHBand="0" w:noVBand="1"/>
      </w:tblPr>
      <w:tblGrid>
        <w:gridCol w:w="2374"/>
        <w:gridCol w:w="7340"/>
      </w:tblGrid>
      <w:tr w:rsidR="00344F9B">
        <w:tc>
          <w:tcPr>
            <w:tcW w:w="2374" w:type="dxa"/>
            <w:tcBorders>
              <w:top w:val="nil"/>
              <w:left w:val="nil"/>
              <w:bottom w:val="nil"/>
              <w:right w:val="nil"/>
            </w:tcBorders>
          </w:tcPr>
          <w:p w:rsidR="00344F9B" w:rsidRDefault="00F1201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</w:rPr>
              <w:t>«Этапы и сроки реализации муниципальной подпрограммы</w:t>
            </w:r>
          </w:p>
        </w:tc>
        <w:tc>
          <w:tcPr>
            <w:tcW w:w="7339" w:type="dxa"/>
            <w:tcBorders>
              <w:top w:val="nil"/>
              <w:left w:val="nil"/>
              <w:bottom w:val="nil"/>
              <w:right w:val="nil"/>
            </w:tcBorders>
          </w:tcPr>
          <w:p w:rsidR="00344F9B" w:rsidRDefault="00F1201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</w:rPr>
              <w:t xml:space="preserve">Сроки реализации муниципальной </w:t>
            </w:r>
            <w:proofErr w:type="gramStart"/>
            <w:r>
              <w:rPr>
                <w:rFonts w:ascii="Times New Roman" w:hAnsi="Times New Roman"/>
                <w:sz w:val="28"/>
              </w:rPr>
              <w:t xml:space="preserve">программы:   </w:t>
            </w:r>
            <w:proofErr w:type="gramEnd"/>
            <w:r>
              <w:rPr>
                <w:rFonts w:ascii="Times New Roman" w:hAnsi="Times New Roman"/>
                <w:sz w:val="28"/>
              </w:rPr>
              <w:t xml:space="preserve">            2015 – 2028 годы. Муниципальная программа реализуется   в три этапа:</w:t>
            </w:r>
          </w:p>
          <w:p w:rsidR="00344F9B" w:rsidRDefault="00F1201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</w:rPr>
              <w:t xml:space="preserve">I этап: 2015 – 2020 </w:t>
            </w:r>
            <w:r>
              <w:rPr>
                <w:rFonts w:ascii="Times New Roman" w:hAnsi="Times New Roman"/>
                <w:sz w:val="28"/>
              </w:rPr>
              <w:t>годы;</w:t>
            </w:r>
          </w:p>
          <w:p w:rsidR="00344F9B" w:rsidRDefault="00F1201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</w:rPr>
              <w:t>II этап: 2021 – 2025 годы;</w:t>
            </w:r>
          </w:p>
          <w:p w:rsidR="00344F9B" w:rsidRDefault="00F1201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</w:rPr>
              <w:t>III этап: 2026 – 2028 годы».</w:t>
            </w:r>
          </w:p>
        </w:tc>
      </w:tr>
    </w:tbl>
    <w:p w:rsidR="00344F9B" w:rsidRDefault="00F12011">
      <w:pPr>
        <w:spacing w:after="0" w:line="240" w:lineRule="auto"/>
        <w:ind w:right="8"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1.8.2. Абзац седьмой «Объёмы и источники финансирования подпрограммы, в том числе на финансовое обеспечение муниципальных проектов» паспорта Подпрограммы № 4 Программы изложить в следующей реда</w:t>
      </w:r>
      <w:r>
        <w:rPr>
          <w:rFonts w:ascii="Times New Roman" w:hAnsi="Times New Roman"/>
          <w:sz w:val="28"/>
        </w:rPr>
        <w:t>кции:</w:t>
      </w:r>
    </w:p>
    <w:tbl>
      <w:tblPr>
        <w:tblW w:w="9747" w:type="dxa"/>
        <w:tblLayout w:type="fixed"/>
        <w:tblLook w:val="04A0" w:firstRow="1" w:lastRow="0" w:firstColumn="1" w:lastColumn="0" w:noHBand="0" w:noVBand="1"/>
      </w:tblPr>
      <w:tblGrid>
        <w:gridCol w:w="2268"/>
        <w:gridCol w:w="7479"/>
      </w:tblGrid>
      <w:tr w:rsidR="00344F9B">
        <w:trPr>
          <w:trHeight w:val="1429"/>
        </w:trPr>
        <w:tc>
          <w:tcPr>
            <w:tcW w:w="2268" w:type="dxa"/>
            <w:shd w:val="clear" w:color="auto" w:fill="FFFFFF"/>
          </w:tcPr>
          <w:p w:rsidR="00344F9B" w:rsidRDefault="00F12011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</w:rPr>
              <w:t>«Объёмы и источники финансирования подпрограммы, в том числе на финансовое обеспечение муниципальных проектов</w:t>
            </w:r>
          </w:p>
        </w:tc>
        <w:tc>
          <w:tcPr>
            <w:tcW w:w="7478" w:type="dxa"/>
            <w:shd w:val="clear" w:color="auto" w:fill="FFFFFF"/>
          </w:tcPr>
          <w:p w:rsidR="00344F9B" w:rsidRDefault="00F12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Общий объём финансирования из средств местного бюджета (бюджета муниципального образования город Краснодар) (далее – местный бюджет) на реал</w:t>
            </w:r>
            <w:r>
              <w:rPr>
                <w:rFonts w:ascii="Times New Roman" w:hAnsi="Times New Roman"/>
                <w:sz w:val="28"/>
              </w:rPr>
              <w:t xml:space="preserve">изацию мероприятий </w:t>
            </w:r>
            <w:proofErr w:type="gramStart"/>
            <w:r>
              <w:rPr>
                <w:rFonts w:ascii="Times New Roman" w:hAnsi="Times New Roman"/>
                <w:sz w:val="28"/>
              </w:rPr>
              <w:t>подпрограммы  составляет</w:t>
            </w:r>
            <w:proofErr w:type="gramEnd"/>
            <w:r>
              <w:rPr>
                <w:rFonts w:ascii="Times New Roman" w:hAnsi="Times New Roman"/>
                <w:sz w:val="28"/>
              </w:rPr>
              <w:t xml:space="preserve"> 5 551 068,0 тыс.  рублей (150 009,2 тыс. рублей &lt;*&gt;, 19 738,5 тыс. рублей &lt;**&gt;), в том числе:</w:t>
            </w:r>
          </w:p>
          <w:p w:rsidR="00344F9B" w:rsidRDefault="00F12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2015 году – 190 188,6 тыс. рублей;</w:t>
            </w:r>
          </w:p>
          <w:p w:rsidR="00344F9B" w:rsidRDefault="00F12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в 2016 году – 183 550,1 тыс. рублей (72 624,8 тыс.   рублей &lt;*&gt;, 19 738,5 тыс. </w:t>
            </w:r>
            <w:r>
              <w:rPr>
                <w:rFonts w:ascii="Times New Roman" w:hAnsi="Times New Roman"/>
                <w:sz w:val="28"/>
              </w:rPr>
              <w:t>рублей &lt;**&gt;);</w:t>
            </w:r>
          </w:p>
          <w:p w:rsidR="00344F9B" w:rsidRDefault="00F1201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2017 году – 201 487,3 тыс. рублей (77 384,4 тыс.   рублей &lt;*&gt;);</w:t>
            </w:r>
          </w:p>
          <w:p w:rsidR="00344F9B" w:rsidRDefault="00F12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2018 году – 136 717,9 тыс. рублей;</w:t>
            </w:r>
          </w:p>
          <w:p w:rsidR="00344F9B" w:rsidRDefault="00F1201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2019 году – 131 458,2 тыс. рублей;</w:t>
            </w:r>
          </w:p>
          <w:p w:rsidR="00344F9B" w:rsidRDefault="00F1201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2020 году – 102 569,1 тыс. рублей;</w:t>
            </w:r>
          </w:p>
          <w:p w:rsidR="00344F9B" w:rsidRDefault="00F1201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2021 году – 133 487,5 тыс. рублей;</w:t>
            </w:r>
          </w:p>
          <w:p w:rsidR="00344F9B" w:rsidRDefault="00F1201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2022 году – 176 305,3 тыс.</w:t>
            </w:r>
            <w:r>
              <w:rPr>
                <w:rFonts w:ascii="Times New Roman" w:hAnsi="Times New Roman"/>
                <w:sz w:val="28"/>
              </w:rPr>
              <w:t xml:space="preserve"> рублей;</w:t>
            </w:r>
          </w:p>
          <w:p w:rsidR="00344F9B" w:rsidRDefault="00F1201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2023 году – 290 086,1 тыс. рублей;</w:t>
            </w:r>
          </w:p>
          <w:p w:rsidR="00344F9B" w:rsidRDefault="00F1201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2024 году – 439 692,7 тыс. рублей;</w:t>
            </w:r>
          </w:p>
          <w:p w:rsidR="00344F9B" w:rsidRDefault="00F12011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2025 году – 647 608,3 тыс. рублей;</w:t>
            </w:r>
          </w:p>
          <w:p w:rsidR="00344F9B" w:rsidRDefault="00F12011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2026 году – 909 184,5 тыс. рублей;</w:t>
            </w:r>
          </w:p>
          <w:p w:rsidR="00344F9B" w:rsidRDefault="00F1201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2027 году – 981 193,4 тыс. рублей;</w:t>
            </w:r>
          </w:p>
          <w:p w:rsidR="00344F9B" w:rsidRDefault="00F12011">
            <w:pPr>
              <w:spacing w:line="240" w:lineRule="auto"/>
              <w:rPr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2028 году – 1 027 539,0 тыс. рублей.».</w:t>
            </w:r>
          </w:p>
        </w:tc>
      </w:tr>
    </w:tbl>
    <w:p w:rsidR="00344F9B" w:rsidRDefault="00F12011">
      <w:pPr>
        <w:widowControl w:val="0"/>
        <w:spacing w:after="0" w:line="240" w:lineRule="auto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</w:rPr>
        <w:t xml:space="preserve">1.8.3. Пункт 13 </w:t>
      </w:r>
      <w:r>
        <w:rPr>
          <w:rFonts w:ascii="Times New Roman" w:hAnsi="Times New Roman"/>
          <w:sz w:val="28"/>
        </w:rPr>
        <w:t xml:space="preserve">раздела II «Цели, задачи и целевые показатели достижения целей и решения задач, сроки и этапы реализации Подпрограммы» </w:t>
      </w:r>
      <w:r>
        <w:rPr>
          <w:rFonts w:ascii="Times New Roman" w:hAnsi="Times New Roman"/>
          <w:sz w:val="28"/>
        </w:rPr>
        <w:lastRenderedPageBreak/>
        <w:t>Подпрограммы № 4 Программы изложить в следующей редакции:</w:t>
      </w:r>
    </w:p>
    <w:p w:rsidR="00344F9B" w:rsidRDefault="00F12011">
      <w:pPr>
        <w:widowControl w:val="0"/>
        <w:spacing w:after="0" w:line="240" w:lineRule="auto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</w:rPr>
        <w:t xml:space="preserve">«Сроки реализации Подпрограммы: 2015 </w:t>
      </w:r>
      <w:r>
        <w:rPr>
          <w:rFonts w:ascii="Times New Roman" w:hAnsi="Times New Roman"/>
          <w:color w:val="000000" w:themeColor="text1"/>
          <w:sz w:val="28"/>
        </w:rPr>
        <w:t>–</w:t>
      </w:r>
      <w:r>
        <w:rPr>
          <w:rFonts w:ascii="Times New Roman" w:hAnsi="Times New Roman"/>
          <w:sz w:val="28"/>
        </w:rPr>
        <w:t xml:space="preserve"> 2028 годы. Подпрограмма реализуется в тр</w:t>
      </w:r>
      <w:r>
        <w:rPr>
          <w:rFonts w:ascii="Times New Roman" w:hAnsi="Times New Roman"/>
          <w:sz w:val="28"/>
        </w:rPr>
        <w:t>и этапа:</w:t>
      </w:r>
    </w:p>
    <w:p w:rsidR="00344F9B" w:rsidRDefault="00F12011">
      <w:pPr>
        <w:spacing w:after="0" w:line="240" w:lineRule="auto"/>
        <w:ind w:firstLine="709"/>
        <w:jc w:val="both"/>
      </w:pPr>
      <w:r>
        <w:rPr>
          <w:rFonts w:ascii="Times New Roman" w:hAnsi="Times New Roman"/>
          <w:sz w:val="28"/>
        </w:rPr>
        <w:t xml:space="preserve">I этап: 2015 </w:t>
      </w:r>
      <w:r>
        <w:rPr>
          <w:rFonts w:ascii="Times New Roman" w:hAnsi="Times New Roman"/>
          <w:color w:val="000000" w:themeColor="text1"/>
          <w:sz w:val="28"/>
        </w:rPr>
        <w:t>–</w:t>
      </w:r>
      <w:r>
        <w:rPr>
          <w:rFonts w:ascii="Times New Roman" w:hAnsi="Times New Roman"/>
          <w:sz w:val="28"/>
        </w:rPr>
        <w:t xml:space="preserve"> 2020 годы;</w:t>
      </w:r>
    </w:p>
    <w:p w:rsidR="00344F9B" w:rsidRDefault="00F12011">
      <w:pPr>
        <w:spacing w:after="0" w:line="240" w:lineRule="auto"/>
        <w:ind w:firstLine="709"/>
        <w:jc w:val="both"/>
      </w:pPr>
      <w:r>
        <w:rPr>
          <w:rFonts w:ascii="Times New Roman" w:hAnsi="Times New Roman"/>
          <w:sz w:val="28"/>
        </w:rPr>
        <w:t xml:space="preserve">II этап: 2021 </w:t>
      </w:r>
      <w:r>
        <w:rPr>
          <w:rFonts w:ascii="Times New Roman" w:hAnsi="Times New Roman"/>
          <w:color w:val="000000" w:themeColor="text1"/>
          <w:sz w:val="28"/>
        </w:rPr>
        <w:t xml:space="preserve">– </w:t>
      </w:r>
      <w:r>
        <w:rPr>
          <w:rFonts w:ascii="Times New Roman" w:hAnsi="Times New Roman"/>
          <w:sz w:val="28"/>
        </w:rPr>
        <w:t>2025 годы;</w:t>
      </w:r>
    </w:p>
    <w:p w:rsidR="00344F9B" w:rsidRDefault="00F12011">
      <w:pPr>
        <w:spacing w:after="0" w:line="240" w:lineRule="auto"/>
        <w:ind w:firstLine="709"/>
        <w:jc w:val="both"/>
      </w:pPr>
      <w:r>
        <w:rPr>
          <w:rFonts w:ascii="Times New Roman" w:hAnsi="Times New Roman"/>
          <w:sz w:val="28"/>
        </w:rPr>
        <w:t xml:space="preserve">III этап: 2026 </w:t>
      </w:r>
      <w:r>
        <w:rPr>
          <w:rFonts w:ascii="Times New Roman" w:hAnsi="Times New Roman"/>
          <w:color w:val="000000" w:themeColor="text1"/>
          <w:sz w:val="28"/>
        </w:rPr>
        <w:t xml:space="preserve">– 2028 </w:t>
      </w:r>
      <w:r>
        <w:rPr>
          <w:rFonts w:ascii="Times New Roman" w:hAnsi="Times New Roman"/>
          <w:sz w:val="28"/>
        </w:rPr>
        <w:t>годы.».</w:t>
      </w:r>
    </w:p>
    <w:p w:rsidR="00344F9B" w:rsidRDefault="00F12011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1.8.4. В приложении № 1 к Подпрограмме № 4:</w:t>
      </w:r>
    </w:p>
    <w:p w:rsidR="00344F9B" w:rsidRDefault="00F12011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1.8.4.1. Таблицу № 2 «II этап реализации (с 2021 года по 2025 год)» изложить в редакции согласно приложению № 23.</w:t>
      </w:r>
    </w:p>
    <w:p w:rsidR="00344F9B" w:rsidRDefault="00F12011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1.8.4.2. Таблицы № 3 «II этап реализации (с 2026 года по 2028 год)» изложить в редакции согласно приложению № 24.</w:t>
      </w:r>
    </w:p>
    <w:p w:rsidR="00344F9B" w:rsidRDefault="00F12011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1.8.5. В приложении № 2 к </w:t>
      </w:r>
      <w:proofErr w:type="spellStart"/>
      <w:r>
        <w:rPr>
          <w:rFonts w:ascii="Times New Roman" w:hAnsi="Times New Roman"/>
          <w:sz w:val="28"/>
        </w:rPr>
        <w:t>Подрограмме</w:t>
      </w:r>
      <w:proofErr w:type="spellEnd"/>
      <w:r>
        <w:rPr>
          <w:rFonts w:ascii="Times New Roman" w:hAnsi="Times New Roman"/>
          <w:sz w:val="28"/>
        </w:rPr>
        <w:t xml:space="preserve"> № 4:</w:t>
      </w:r>
    </w:p>
    <w:p w:rsidR="00344F9B" w:rsidRDefault="00F12011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1.8.5.1. Таблицу № 2 «II этап реализации (с 2021 года по 2025 год)» изложить в редакции согласно пр</w:t>
      </w:r>
      <w:r>
        <w:rPr>
          <w:rFonts w:ascii="Times New Roman" w:hAnsi="Times New Roman"/>
          <w:sz w:val="28"/>
        </w:rPr>
        <w:t>иложению № 25.</w:t>
      </w:r>
    </w:p>
    <w:p w:rsidR="00344F9B" w:rsidRDefault="00F12011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1.8.5.2. Таблицы № 3 «II этап реализации (с 2026 года по 2028 год)» изложить в редакции согласно приложению № 26.</w:t>
      </w:r>
    </w:p>
    <w:p w:rsidR="00344F9B" w:rsidRDefault="00F12011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1.8.6. В приложении № 3 к </w:t>
      </w:r>
      <w:proofErr w:type="spellStart"/>
      <w:r>
        <w:rPr>
          <w:rFonts w:ascii="Times New Roman" w:hAnsi="Times New Roman"/>
          <w:sz w:val="28"/>
        </w:rPr>
        <w:t>Подрограмме</w:t>
      </w:r>
      <w:proofErr w:type="spellEnd"/>
      <w:r>
        <w:rPr>
          <w:rFonts w:ascii="Times New Roman" w:hAnsi="Times New Roman"/>
          <w:sz w:val="28"/>
        </w:rPr>
        <w:t xml:space="preserve"> № 4:</w:t>
      </w:r>
    </w:p>
    <w:p w:rsidR="00344F9B" w:rsidRDefault="00F12011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1.8.6.1. Таблицу № 2 «II этап реализации (с 2021 года по 2025 год)» изложить в редак</w:t>
      </w:r>
      <w:r>
        <w:rPr>
          <w:rFonts w:ascii="Times New Roman" w:hAnsi="Times New Roman"/>
          <w:sz w:val="28"/>
        </w:rPr>
        <w:t>ции согласно приложению № 27.</w:t>
      </w:r>
    </w:p>
    <w:p w:rsidR="00344F9B" w:rsidRDefault="00F12011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1.8.6.2. Таблицы № 3 «II этап реализации (с 2026 года по 2028 год)» изложить в редакции согласно приложению № 28.</w:t>
      </w:r>
    </w:p>
    <w:p w:rsidR="00344F9B" w:rsidRDefault="00F12011">
      <w:pPr>
        <w:spacing w:after="0" w:line="240" w:lineRule="auto"/>
        <w:ind w:right="8"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>2. Департаменту информационной политики администрации муниципального образования город Краснодар (Лаврентьев) оф</w:t>
      </w:r>
      <w:r>
        <w:rPr>
          <w:rFonts w:ascii="Times New Roman" w:hAnsi="Times New Roman"/>
          <w:color w:val="000000" w:themeColor="text1"/>
          <w:sz w:val="28"/>
        </w:rPr>
        <w:t>ициально обнародовать настоящее постановление путём официального размещения на официальном Интернет-портале администрации муниципального образования город Краснодар и городской Думы Краснодара.</w:t>
      </w:r>
    </w:p>
    <w:p w:rsidR="00344F9B" w:rsidRDefault="00F12011">
      <w:pPr>
        <w:spacing w:after="0" w:line="240" w:lineRule="auto"/>
        <w:ind w:right="8"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>3. Настоящее постановление вступает в силу с момента его подпи</w:t>
      </w:r>
      <w:r>
        <w:rPr>
          <w:rFonts w:ascii="Times New Roman" w:hAnsi="Times New Roman"/>
          <w:color w:val="000000" w:themeColor="text1"/>
          <w:sz w:val="28"/>
        </w:rPr>
        <w:t>сания.</w:t>
      </w:r>
    </w:p>
    <w:p w:rsidR="00344F9B" w:rsidRDefault="00F12011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 xml:space="preserve">4. Контроль за выполнением настоящего постановления возложить на заместителя главы муниципального образования город Краснодар </w:t>
      </w:r>
      <w:proofErr w:type="spellStart"/>
      <w:r>
        <w:rPr>
          <w:rFonts w:ascii="Times New Roman" w:hAnsi="Times New Roman"/>
          <w:color w:val="000000" w:themeColor="text1"/>
          <w:sz w:val="28"/>
        </w:rPr>
        <w:t>А.Г.Леонову</w:t>
      </w:r>
      <w:proofErr w:type="spellEnd"/>
      <w:r>
        <w:rPr>
          <w:rFonts w:ascii="Times New Roman" w:hAnsi="Times New Roman"/>
          <w:color w:val="000000" w:themeColor="text1"/>
          <w:sz w:val="28"/>
        </w:rPr>
        <w:t>.</w:t>
      </w:r>
    </w:p>
    <w:p w:rsidR="00344F9B" w:rsidRDefault="00344F9B">
      <w:pPr>
        <w:widowControl w:val="0"/>
        <w:spacing w:after="0" w:line="240" w:lineRule="auto"/>
        <w:jc w:val="both"/>
        <w:rPr>
          <w:rFonts w:ascii="Times New Roman" w:hAnsi="Times New Roman"/>
          <w:sz w:val="28"/>
        </w:rPr>
      </w:pPr>
    </w:p>
    <w:p w:rsidR="00344F9B" w:rsidRDefault="00344F9B">
      <w:pPr>
        <w:widowControl w:val="0"/>
        <w:spacing w:after="0" w:line="240" w:lineRule="auto"/>
        <w:jc w:val="both"/>
        <w:rPr>
          <w:rFonts w:ascii="Times New Roman" w:hAnsi="Times New Roman"/>
          <w:sz w:val="28"/>
        </w:rPr>
      </w:pPr>
    </w:p>
    <w:p w:rsidR="00344F9B" w:rsidRDefault="00344F9B">
      <w:pPr>
        <w:widowControl w:val="0"/>
        <w:spacing w:after="0" w:line="240" w:lineRule="auto"/>
        <w:rPr>
          <w:rFonts w:ascii="Times New Roman" w:hAnsi="Times New Roman"/>
          <w:sz w:val="28"/>
        </w:rPr>
      </w:pPr>
    </w:p>
    <w:p w:rsidR="00344F9B" w:rsidRDefault="00F12011">
      <w:pPr>
        <w:widowControl w:val="0"/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>Глава муниципального образования</w:t>
      </w:r>
    </w:p>
    <w:p w:rsidR="00344F9B" w:rsidRDefault="00F12011">
      <w:pPr>
        <w:widowControl w:val="0"/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 xml:space="preserve">город Краснодар                                                           </w:t>
      </w:r>
      <w:r>
        <w:rPr>
          <w:rFonts w:ascii="Times New Roman" w:hAnsi="Times New Roman"/>
          <w:color w:val="000000" w:themeColor="text1"/>
          <w:sz w:val="28"/>
        </w:rPr>
        <w:t xml:space="preserve">                            </w:t>
      </w:r>
      <w:proofErr w:type="spellStart"/>
      <w:r>
        <w:rPr>
          <w:rFonts w:ascii="Times New Roman" w:hAnsi="Times New Roman"/>
          <w:color w:val="000000" w:themeColor="text1"/>
          <w:sz w:val="28"/>
        </w:rPr>
        <w:t>Е.М.Наумов</w:t>
      </w:r>
      <w:proofErr w:type="spellEnd"/>
    </w:p>
    <w:p w:rsidR="00344F9B" w:rsidRDefault="00344F9B">
      <w:pPr>
        <w:widowControl w:val="0"/>
        <w:tabs>
          <w:tab w:val="left" w:pos="7371"/>
        </w:tabs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344F9B" w:rsidRDefault="00344F9B">
      <w:pPr>
        <w:widowControl w:val="0"/>
        <w:tabs>
          <w:tab w:val="left" w:pos="7371"/>
        </w:tabs>
        <w:spacing w:after="0" w:line="240" w:lineRule="auto"/>
        <w:rPr>
          <w:rFonts w:ascii="Times New Roman" w:hAnsi="Times New Roman"/>
          <w:b/>
          <w:sz w:val="28"/>
        </w:rPr>
      </w:pPr>
    </w:p>
    <w:p w:rsidR="00344F9B" w:rsidRDefault="00344F9B"/>
    <w:sectPr w:rsidR="00344F9B">
      <w:headerReference w:type="even" r:id="rId6"/>
      <w:headerReference w:type="default" r:id="rId7"/>
      <w:headerReference w:type="first" r:id="rId8"/>
      <w:pgSz w:w="11906" w:h="16838"/>
      <w:pgMar w:top="1134" w:right="567" w:bottom="1134" w:left="1701" w:header="709" w:footer="0" w:gutter="0"/>
      <w:cols w:space="720"/>
      <w:formProt w:val="0"/>
      <w:titlePg/>
      <w:docGrid w:linePitch="10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2011" w:rsidRDefault="00F12011">
      <w:pPr>
        <w:spacing w:after="0" w:line="240" w:lineRule="auto"/>
      </w:pPr>
      <w:r>
        <w:separator/>
      </w:r>
    </w:p>
  </w:endnote>
  <w:endnote w:type="continuationSeparator" w:id="0">
    <w:p w:rsidR="00F12011" w:rsidRDefault="00F120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Noto Serif CJK SC"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XO Thames">
    <w:charset w:val="01"/>
    <w:family w:val="roman"/>
    <w:pitch w:val="default"/>
  </w:font>
  <w:font w:name="PT Astra Serif">
    <w:charset w:val="01"/>
    <w:family w:val="roman"/>
    <w:pitch w:val="default"/>
  </w:font>
  <w:font w:name="Noto Sans CJK SC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2011" w:rsidRDefault="00F12011">
      <w:pPr>
        <w:spacing w:after="0" w:line="240" w:lineRule="auto"/>
      </w:pPr>
      <w:r>
        <w:separator/>
      </w:r>
    </w:p>
  </w:footnote>
  <w:footnote w:type="continuationSeparator" w:id="0">
    <w:p w:rsidR="00F12011" w:rsidRDefault="00F120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4F9B" w:rsidRDefault="00344F9B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4F9B" w:rsidRDefault="00F12011">
    <w:pPr>
      <w:pStyle w:val="ac"/>
      <w:jc w:val="center"/>
      <w:rPr>
        <w:rFonts w:ascii="Times New Roman" w:hAnsi="Times New Roman"/>
        <w:sz w:val="28"/>
      </w:rPr>
    </w:pPr>
    <w:r>
      <w:rPr>
        <w:rFonts w:ascii="Times New Roman" w:hAnsi="Times New Roman"/>
        <w:sz w:val="28"/>
      </w:rPr>
      <w:fldChar w:fldCharType="begin"/>
    </w:r>
    <w:r>
      <w:rPr>
        <w:rFonts w:ascii="Times New Roman" w:hAnsi="Times New Roman"/>
        <w:sz w:val="28"/>
      </w:rPr>
      <w:instrText xml:space="preserve"> PAGE </w:instrText>
    </w:r>
    <w:r>
      <w:rPr>
        <w:rFonts w:ascii="Times New Roman" w:hAnsi="Times New Roman"/>
        <w:sz w:val="28"/>
      </w:rPr>
      <w:fldChar w:fldCharType="separate"/>
    </w:r>
    <w:r w:rsidR="006A6280">
      <w:rPr>
        <w:rFonts w:ascii="Times New Roman" w:hAnsi="Times New Roman"/>
        <w:noProof/>
        <w:sz w:val="28"/>
      </w:rPr>
      <w:t>12</w:t>
    </w:r>
    <w:r>
      <w:rPr>
        <w:rFonts w:ascii="Times New Roman" w:hAnsi="Times New Roman"/>
        <w:sz w:val="28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4F9B" w:rsidRDefault="00344F9B">
    <w:pPr>
      <w:pStyle w:val="a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44F9B"/>
    <w:rsid w:val="00344F9B"/>
    <w:rsid w:val="006A6280"/>
    <w:rsid w:val="00F120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55B99D0-F860-48EB-AB6D-22362D56A1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Noto Serif CJK SC" w:hAnsiTheme="minorHAnsi" w:cs="FreeSans"/>
        <w:color w:val="000000"/>
        <w:sz w:val="22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</w:style>
  <w:style w:type="paragraph" w:styleId="1">
    <w:name w:val="heading 1"/>
    <w:basedOn w:val="a"/>
    <w:next w:val="a"/>
    <w:uiPriority w:val="9"/>
    <w:qFormat/>
    <w:pPr>
      <w:keepNext/>
      <w:keepLines/>
      <w:spacing w:before="480"/>
      <w:outlineLvl w:val="0"/>
    </w:pPr>
    <w:rPr>
      <w:rFonts w:ascii="Arial" w:hAnsi="Arial"/>
      <w:sz w:val="40"/>
    </w:rPr>
  </w:style>
  <w:style w:type="paragraph" w:styleId="2">
    <w:name w:val="heading 2"/>
    <w:basedOn w:val="a"/>
    <w:next w:val="a"/>
    <w:uiPriority w:val="9"/>
    <w:qFormat/>
    <w:pPr>
      <w:keepNext/>
      <w:keepLines/>
      <w:spacing w:before="360"/>
      <w:outlineLvl w:val="1"/>
    </w:pPr>
    <w:rPr>
      <w:rFonts w:ascii="Arial" w:hAnsi="Arial"/>
      <w:sz w:val="34"/>
    </w:rPr>
  </w:style>
  <w:style w:type="paragraph" w:styleId="3">
    <w:name w:val="heading 3"/>
    <w:basedOn w:val="a"/>
    <w:next w:val="a"/>
    <w:uiPriority w:val="9"/>
    <w:qFormat/>
    <w:pPr>
      <w:keepNext/>
      <w:keepLines/>
      <w:spacing w:before="320"/>
      <w:outlineLvl w:val="2"/>
    </w:pPr>
    <w:rPr>
      <w:rFonts w:ascii="Arial" w:hAnsi="Arial"/>
      <w:sz w:val="30"/>
    </w:rPr>
  </w:style>
  <w:style w:type="paragraph" w:styleId="4">
    <w:name w:val="heading 4"/>
    <w:basedOn w:val="a"/>
    <w:next w:val="a"/>
    <w:uiPriority w:val="9"/>
    <w:qFormat/>
    <w:pPr>
      <w:keepNext/>
      <w:keepLines/>
      <w:spacing w:before="320"/>
      <w:outlineLvl w:val="3"/>
    </w:pPr>
    <w:rPr>
      <w:rFonts w:ascii="Arial" w:hAnsi="Arial"/>
      <w:b/>
      <w:sz w:val="26"/>
    </w:rPr>
  </w:style>
  <w:style w:type="paragraph" w:styleId="5">
    <w:name w:val="heading 5"/>
    <w:basedOn w:val="a"/>
    <w:next w:val="a"/>
    <w:uiPriority w:val="9"/>
    <w:qFormat/>
    <w:pPr>
      <w:keepNext/>
      <w:keepLines/>
      <w:spacing w:before="320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uiPriority w:val="9"/>
    <w:qFormat/>
    <w:pPr>
      <w:keepNext/>
      <w:keepLines/>
      <w:spacing w:before="320"/>
      <w:outlineLvl w:val="5"/>
    </w:pPr>
    <w:rPr>
      <w:rFonts w:ascii="Arial" w:hAnsi="Arial"/>
      <w:b/>
    </w:rPr>
  </w:style>
  <w:style w:type="paragraph" w:styleId="7">
    <w:name w:val="heading 7"/>
    <w:basedOn w:val="a"/>
    <w:next w:val="a"/>
    <w:uiPriority w:val="9"/>
    <w:qFormat/>
    <w:pPr>
      <w:keepNext/>
      <w:keepLines/>
      <w:spacing w:before="320"/>
      <w:outlineLvl w:val="6"/>
    </w:pPr>
    <w:rPr>
      <w:rFonts w:ascii="Arial" w:hAnsi="Arial"/>
      <w:b/>
      <w:i/>
    </w:rPr>
  </w:style>
  <w:style w:type="paragraph" w:styleId="8">
    <w:name w:val="heading 8"/>
    <w:basedOn w:val="a"/>
    <w:next w:val="a"/>
    <w:uiPriority w:val="9"/>
    <w:qFormat/>
    <w:pPr>
      <w:keepNext/>
      <w:keepLines/>
      <w:spacing w:before="32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uiPriority w:val="9"/>
    <w:qFormat/>
    <w:pPr>
      <w:keepNext/>
      <w:keepLines/>
      <w:spacing w:before="320"/>
      <w:outlineLvl w:val="8"/>
    </w:pPr>
    <w:rPr>
      <w:rFonts w:ascii="Arial" w:hAnsi="Arial"/>
      <w:i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er1">
    <w:name w:val="Footer1"/>
    <w:qFormat/>
  </w:style>
  <w:style w:type="character" w:customStyle="1" w:styleId="10">
    <w:name w:val="Текст выноски1"/>
    <w:link w:val="BalloonText1"/>
    <w:qFormat/>
    <w:rPr>
      <w:rFonts w:ascii="Tahoma" w:hAnsi="Tahoma"/>
      <w:sz w:val="16"/>
    </w:rPr>
  </w:style>
  <w:style w:type="character" w:customStyle="1" w:styleId="Contents2">
    <w:name w:val="Contents 2"/>
    <w:qFormat/>
  </w:style>
  <w:style w:type="character" w:customStyle="1" w:styleId="Contents4">
    <w:name w:val="Contents 4"/>
    <w:qFormat/>
  </w:style>
  <w:style w:type="character" w:customStyle="1" w:styleId="Heading71">
    <w:name w:val="Heading 71"/>
    <w:qFormat/>
    <w:rPr>
      <w:rFonts w:ascii="Arial" w:hAnsi="Arial"/>
      <w:b/>
      <w:i/>
    </w:rPr>
  </w:style>
  <w:style w:type="character" w:customStyle="1" w:styleId="Contents6">
    <w:name w:val="Contents 6"/>
    <w:qFormat/>
  </w:style>
  <w:style w:type="character" w:customStyle="1" w:styleId="Contents7">
    <w:name w:val="Contents 7"/>
    <w:qFormat/>
  </w:style>
  <w:style w:type="character" w:customStyle="1" w:styleId="21">
    <w:name w:val="Цитата 21"/>
    <w:link w:val="Quote1"/>
    <w:qFormat/>
    <w:rPr>
      <w:i/>
    </w:rPr>
  </w:style>
  <w:style w:type="character" w:customStyle="1" w:styleId="Endnote">
    <w:name w:val="Endnote"/>
    <w:link w:val="Endnote1"/>
    <w:qFormat/>
    <w:rPr>
      <w:sz w:val="20"/>
    </w:rPr>
  </w:style>
  <w:style w:type="character" w:customStyle="1" w:styleId="Heading31">
    <w:name w:val="Heading 31"/>
    <w:qFormat/>
    <w:rPr>
      <w:rFonts w:ascii="Arial" w:hAnsi="Arial"/>
      <w:sz w:val="30"/>
    </w:rPr>
  </w:style>
  <w:style w:type="character" w:customStyle="1" w:styleId="11">
    <w:name w:val="Абзац списка1"/>
    <w:link w:val="ListParagraph1"/>
    <w:qFormat/>
  </w:style>
  <w:style w:type="character" w:customStyle="1" w:styleId="Heading5Char">
    <w:name w:val="Heading 5 Char"/>
    <w:basedOn w:val="12"/>
    <w:link w:val="Heading5Char1"/>
    <w:qFormat/>
    <w:rPr>
      <w:rFonts w:ascii="Arial" w:hAnsi="Arial"/>
      <w:b/>
      <w:sz w:val="24"/>
    </w:rPr>
  </w:style>
  <w:style w:type="character" w:customStyle="1" w:styleId="TitleChar">
    <w:name w:val="Title Char"/>
    <w:basedOn w:val="12"/>
    <w:link w:val="TitleChar1"/>
    <w:qFormat/>
    <w:rPr>
      <w:sz w:val="48"/>
    </w:rPr>
  </w:style>
  <w:style w:type="character" w:customStyle="1" w:styleId="Heading91">
    <w:name w:val="Heading 91"/>
    <w:qFormat/>
    <w:rPr>
      <w:rFonts w:ascii="Arial" w:hAnsi="Arial"/>
      <w:i/>
      <w:sz w:val="21"/>
    </w:rPr>
  </w:style>
  <w:style w:type="character" w:customStyle="1" w:styleId="ContentsHeading">
    <w:name w:val="Contents Heading"/>
    <w:qFormat/>
  </w:style>
  <w:style w:type="character" w:customStyle="1" w:styleId="13">
    <w:name w:val="Знак сноски1"/>
    <w:basedOn w:val="12"/>
    <w:link w:val="110"/>
    <w:qFormat/>
    <w:rPr>
      <w:vertAlign w:val="superscript"/>
    </w:rPr>
  </w:style>
  <w:style w:type="character" w:customStyle="1" w:styleId="EndnoteTextChar">
    <w:name w:val="Endnote Text Char"/>
    <w:link w:val="EndnoteTextChar1"/>
    <w:qFormat/>
    <w:rPr>
      <w:sz w:val="20"/>
    </w:rPr>
  </w:style>
  <w:style w:type="character" w:customStyle="1" w:styleId="QuoteChar">
    <w:name w:val="Quote Char"/>
    <w:link w:val="QuoteChar1"/>
    <w:qFormat/>
    <w:rPr>
      <w:i/>
    </w:rPr>
  </w:style>
  <w:style w:type="character" w:customStyle="1" w:styleId="a3">
    <w:name w:val="Нормальный (таблица)"/>
    <w:link w:val="14"/>
    <w:qFormat/>
    <w:rPr>
      <w:rFonts w:ascii="Arial" w:hAnsi="Arial"/>
      <w:sz w:val="24"/>
    </w:rPr>
  </w:style>
  <w:style w:type="character" w:customStyle="1" w:styleId="Header1">
    <w:name w:val="Header1"/>
    <w:qFormat/>
    <w:rPr>
      <w:rFonts w:ascii="Microsoft Sans Serif" w:hAnsi="Microsoft Sans Serif"/>
      <w:sz w:val="24"/>
    </w:rPr>
  </w:style>
  <w:style w:type="character" w:customStyle="1" w:styleId="Heading6Char">
    <w:name w:val="Heading 6 Char"/>
    <w:basedOn w:val="12"/>
    <w:link w:val="Heading6Char1"/>
    <w:qFormat/>
    <w:rPr>
      <w:rFonts w:ascii="Arial" w:hAnsi="Arial"/>
      <w:b/>
    </w:rPr>
  </w:style>
  <w:style w:type="character" w:customStyle="1" w:styleId="IntenseQuoteChar">
    <w:name w:val="Intense Quote Char"/>
    <w:link w:val="IntenseQuoteChar1"/>
    <w:qFormat/>
    <w:rPr>
      <w:i/>
    </w:rPr>
  </w:style>
  <w:style w:type="character" w:customStyle="1" w:styleId="Contents3">
    <w:name w:val="Contents 3"/>
    <w:qFormat/>
  </w:style>
  <w:style w:type="character" w:customStyle="1" w:styleId="Heading4Char">
    <w:name w:val="Heading 4 Char"/>
    <w:basedOn w:val="12"/>
    <w:link w:val="Heading4Char1"/>
    <w:qFormat/>
    <w:rPr>
      <w:rFonts w:ascii="Arial" w:hAnsi="Arial"/>
      <w:b/>
      <w:sz w:val="26"/>
    </w:rPr>
  </w:style>
  <w:style w:type="character" w:customStyle="1" w:styleId="Heading7Char">
    <w:name w:val="Heading 7 Char"/>
    <w:basedOn w:val="12"/>
    <w:link w:val="Heading7Char1"/>
    <w:qFormat/>
    <w:rPr>
      <w:rFonts w:ascii="Arial" w:hAnsi="Arial"/>
      <w:b/>
      <w:i/>
    </w:rPr>
  </w:style>
  <w:style w:type="character" w:customStyle="1" w:styleId="15">
    <w:name w:val="Выделенная цитата1"/>
    <w:link w:val="IntenseQuote1"/>
    <w:qFormat/>
    <w:rPr>
      <w:i/>
    </w:rPr>
  </w:style>
  <w:style w:type="character" w:customStyle="1" w:styleId="Heading51">
    <w:name w:val="Heading 51"/>
    <w:qFormat/>
    <w:rPr>
      <w:rFonts w:ascii="Arial" w:hAnsi="Arial"/>
      <w:b/>
      <w:sz w:val="24"/>
    </w:rPr>
  </w:style>
  <w:style w:type="character" w:customStyle="1" w:styleId="HeaderChar">
    <w:name w:val="Header Char"/>
    <w:basedOn w:val="12"/>
    <w:link w:val="HeaderChar1"/>
    <w:qFormat/>
  </w:style>
  <w:style w:type="character" w:customStyle="1" w:styleId="Heading11">
    <w:name w:val="Heading 11"/>
    <w:qFormat/>
    <w:rPr>
      <w:rFonts w:ascii="Arial" w:hAnsi="Arial"/>
      <w:sz w:val="40"/>
    </w:rPr>
  </w:style>
  <w:style w:type="character" w:customStyle="1" w:styleId="12">
    <w:name w:val="Основной шрифт абзаца1"/>
    <w:link w:val="111"/>
    <w:qFormat/>
  </w:style>
  <w:style w:type="character" w:customStyle="1" w:styleId="Heading8Char">
    <w:name w:val="Heading 8 Char"/>
    <w:basedOn w:val="12"/>
    <w:link w:val="Heading8Char1"/>
    <w:qFormat/>
    <w:rPr>
      <w:rFonts w:ascii="Arial" w:hAnsi="Arial"/>
      <w:i/>
    </w:rPr>
  </w:style>
  <w:style w:type="character" w:styleId="a4">
    <w:name w:val="Hyperlink"/>
    <w:rPr>
      <w:color w:val="0000FF"/>
      <w:u w:val="single"/>
    </w:rPr>
  </w:style>
  <w:style w:type="character" w:customStyle="1" w:styleId="Footnote">
    <w:name w:val="Footnote"/>
    <w:link w:val="Footnote1"/>
    <w:qFormat/>
    <w:rPr>
      <w:sz w:val="18"/>
    </w:rPr>
  </w:style>
  <w:style w:type="character" w:customStyle="1" w:styleId="Heading81">
    <w:name w:val="Heading 81"/>
    <w:qFormat/>
    <w:rPr>
      <w:rFonts w:ascii="Arial" w:hAnsi="Arial"/>
      <w:i/>
    </w:rPr>
  </w:style>
  <w:style w:type="character" w:customStyle="1" w:styleId="Contents1">
    <w:name w:val="Contents 1"/>
    <w:qFormat/>
  </w:style>
  <w:style w:type="character" w:customStyle="1" w:styleId="ConsPlusNormal">
    <w:name w:val="ConsPlusNormal"/>
    <w:link w:val="ConsPlusNormal1"/>
    <w:qFormat/>
    <w:rPr>
      <w:rFonts w:ascii="Times New Roman" w:hAnsi="Times New Roman"/>
      <w:sz w:val="24"/>
    </w:rPr>
  </w:style>
  <w:style w:type="character" w:customStyle="1" w:styleId="HeaderandFooter">
    <w:name w:val="Header and Footer"/>
    <w:link w:val="HeaderandFooter1"/>
    <w:qFormat/>
    <w:rPr>
      <w:rFonts w:ascii="XO Thames" w:hAnsi="XO Thames"/>
      <w:sz w:val="28"/>
    </w:rPr>
  </w:style>
  <w:style w:type="character" w:customStyle="1" w:styleId="16">
    <w:name w:val="Без интервала1"/>
    <w:link w:val="NoSpacing1"/>
    <w:qFormat/>
  </w:style>
  <w:style w:type="character" w:customStyle="1" w:styleId="FooterChar">
    <w:name w:val="Footer Char"/>
    <w:basedOn w:val="12"/>
    <w:link w:val="FooterChar1"/>
    <w:qFormat/>
  </w:style>
  <w:style w:type="character" w:customStyle="1" w:styleId="Heading1Char">
    <w:name w:val="Heading 1 Char"/>
    <w:basedOn w:val="12"/>
    <w:link w:val="Heading1Char1"/>
    <w:qFormat/>
    <w:rPr>
      <w:rFonts w:ascii="Arial" w:hAnsi="Arial"/>
      <w:sz w:val="40"/>
    </w:rPr>
  </w:style>
  <w:style w:type="character" w:customStyle="1" w:styleId="Contents9">
    <w:name w:val="Contents 9"/>
    <w:qFormat/>
  </w:style>
  <w:style w:type="character" w:customStyle="1" w:styleId="17">
    <w:name w:val="Гиперссылка1"/>
    <w:basedOn w:val="12"/>
    <w:link w:val="112"/>
    <w:qFormat/>
    <w:rPr>
      <w:color w:val="0000FF" w:themeColor="hyperlink"/>
      <w:u w:val="single"/>
    </w:rPr>
  </w:style>
  <w:style w:type="character" w:customStyle="1" w:styleId="Heading9Char">
    <w:name w:val="Heading 9 Char"/>
    <w:basedOn w:val="12"/>
    <w:link w:val="Heading9Char1"/>
    <w:qFormat/>
    <w:rPr>
      <w:rFonts w:ascii="Arial" w:hAnsi="Arial"/>
      <w:i/>
      <w:sz w:val="21"/>
    </w:rPr>
  </w:style>
  <w:style w:type="character" w:customStyle="1" w:styleId="Contents8">
    <w:name w:val="Contents 8"/>
    <w:qFormat/>
  </w:style>
  <w:style w:type="character" w:customStyle="1" w:styleId="18">
    <w:name w:val="Знак концевой сноски1"/>
    <w:basedOn w:val="12"/>
    <w:link w:val="113"/>
    <w:qFormat/>
    <w:rPr>
      <w:vertAlign w:val="superscript"/>
    </w:rPr>
  </w:style>
  <w:style w:type="character" w:customStyle="1" w:styleId="CaptionChar">
    <w:name w:val="Caption Char"/>
    <w:link w:val="CaptionChar1"/>
    <w:qFormat/>
  </w:style>
  <w:style w:type="character" w:customStyle="1" w:styleId="FootnoteTextChar">
    <w:name w:val="Footnote Text Char"/>
    <w:link w:val="FootnoteTextChar1"/>
    <w:qFormat/>
    <w:rPr>
      <w:sz w:val="18"/>
    </w:rPr>
  </w:style>
  <w:style w:type="character" w:customStyle="1" w:styleId="Contents5">
    <w:name w:val="Contents 5"/>
    <w:qFormat/>
  </w:style>
  <w:style w:type="character" w:customStyle="1" w:styleId="SubtitleChar">
    <w:name w:val="Subtitle Char"/>
    <w:basedOn w:val="12"/>
    <w:link w:val="SubtitleChar1"/>
    <w:qFormat/>
    <w:rPr>
      <w:sz w:val="24"/>
    </w:rPr>
  </w:style>
  <w:style w:type="character" w:customStyle="1" w:styleId="19">
    <w:name w:val="Обычный1"/>
    <w:link w:val="114"/>
    <w:qFormat/>
  </w:style>
  <w:style w:type="character" w:customStyle="1" w:styleId="Subtitle1">
    <w:name w:val="Subtitle1"/>
    <w:qFormat/>
    <w:rPr>
      <w:sz w:val="24"/>
    </w:rPr>
  </w:style>
  <w:style w:type="character" w:customStyle="1" w:styleId="Title1">
    <w:name w:val="Title1"/>
    <w:qFormat/>
    <w:rPr>
      <w:sz w:val="48"/>
    </w:rPr>
  </w:style>
  <w:style w:type="character" w:customStyle="1" w:styleId="Heading41">
    <w:name w:val="Heading 41"/>
    <w:qFormat/>
    <w:rPr>
      <w:rFonts w:ascii="Arial" w:hAnsi="Arial"/>
      <w:b/>
      <w:sz w:val="26"/>
    </w:rPr>
  </w:style>
  <w:style w:type="character" w:customStyle="1" w:styleId="Caption1">
    <w:name w:val="Caption1"/>
    <w:qFormat/>
    <w:rPr>
      <w:b/>
      <w:color w:val="4F81BD" w:themeColor="accent1"/>
      <w:sz w:val="18"/>
    </w:rPr>
  </w:style>
  <w:style w:type="character" w:customStyle="1" w:styleId="Heading3Char">
    <w:name w:val="Heading 3 Char"/>
    <w:basedOn w:val="12"/>
    <w:link w:val="Heading3Char1"/>
    <w:qFormat/>
    <w:rPr>
      <w:rFonts w:ascii="Arial" w:hAnsi="Arial"/>
      <w:sz w:val="30"/>
    </w:rPr>
  </w:style>
  <w:style w:type="character" w:customStyle="1" w:styleId="Heading21">
    <w:name w:val="Heading 21"/>
    <w:qFormat/>
    <w:rPr>
      <w:rFonts w:ascii="Arial" w:hAnsi="Arial"/>
      <w:sz w:val="34"/>
    </w:rPr>
  </w:style>
  <w:style w:type="character" w:customStyle="1" w:styleId="Heading2Char">
    <w:name w:val="Heading 2 Char"/>
    <w:basedOn w:val="12"/>
    <w:link w:val="Heading2Char1"/>
    <w:qFormat/>
    <w:rPr>
      <w:rFonts w:ascii="Arial" w:hAnsi="Arial"/>
      <w:sz w:val="34"/>
    </w:rPr>
  </w:style>
  <w:style w:type="character" w:customStyle="1" w:styleId="Heading61">
    <w:name w:val="Heading 61"/>
    <w:qFormat/>
    <w:rPr>
      <w:rFonts w:ascii="Arial" w:hAnsi="Arial"/>
      <w:b/>
    </w:rPr>
  </w:style>
  <w:style w:type="character" w:customStyle="1" w:styleId="FigureIndex1">
    <w:name w:val="Figure Index 1"/>
    <w:qFormat/>
  </w:style>
  <w:style w:type="paragraph" w:styleId="a5">
    <w:name w:val="Title"/>
    <w:basedOn w:val="a"/>
    <w:next w:val="a6"/>
    <w:uiPriority w:val="10"/>
    <w:qFormat/>
    <w:pPr>
      <w:spacing w:before="300"/>
      <w:contextualSpacing/>
    </w:pPr>
    <w:rPr>
      <w:sz w:val="48"/>
    </w:rPr>
  </w:style>
  <w:style w:type="paragraph" w:styleId="a6">
    <w:name w:val="Body Text"/>
    <w:basedOn w:val="a"/>
    <w:pPr>
      <w:spacing w:after="140"/>
    </w:pPr>
  </w:style>
  <w:style w:type="paragraph" w:styleId="a7">
    <w:name w:val="List"/>
    <w:basedOn w:val="a6"/>
    <w:rPr>
      <w:rFonts w:ascii="PT Astra Serif" w:hAnsi="PT Astra Serif"/>
    </w:rPr>
  </w:style>
  <w:style w:type="paragraph" w:styleId="a8">
    <w:name w:val="caption"/>
    <w:basedOn w:val="a"/>
    <w:next w:val="a"/>
    <w:qFormat/>
    <w:rPr>
      <w:b/>
      <w:color w:val="4F81BD" w:themeColor="accent1"/>
      <w:sz w:val="18"/>
    </w:rPr>
  </w:style>
  <w:style w:type="paragraph" w:styleId="a9">
    <w:name w:val="index heading"/>
    <w:basedOn w:val="a5"/>
  </w:style>
  <w:style w:type="paragraph" w:customStyle="1" w:styleId="user">
    <w:name w:val="Заголовок (user)"/>
    <w:basedOn w:val="a"/>
    <w:next w:val="a6"/>
    <w:qFormat/>
    <w:pPr>
      <w:keepNext/>
      <w:spacing w:before="240" w:after="120"/>
    </w:pPr>
    <w:rPr>
      <w:rFonts w:ascii="PT Astra Serif" w:eastAsia="Noto Sans CJK SC" w:hAnsi="PT Astra Serif"/>
      <w:sz w:val="28"/>
      <w:szCs w:val="28"/>
    </w:rPr>
  </w:style>
  <w:style w:type="paragraph" w:customStyle="1" w:styleId="user0">
    <w:name w:val="Указатель (user)"/>
    <w:basedOn w:val="a"/>
    <w:qFormat/>
    <w:pPr>
      <w:suppressLineNumbers/>
    </w:pPr>
    <w:rPr>
      <w:rFonts w:ascii="PT Astra Serif" w:hAnsi="PT Astra Serif"/>
    </w:rPr>
  </w:style>
  <w:style w:type="paragraph" w:customStyle="1" w:styleId="HeaderandFooter1">
    <w:name w:val="Header and Footer1"/>
    <w:link w:val="HeaderandFooter"/>
    <w:qFormat/>
    <w:pPr>
      <w:spacing w:after="200"/>
      <w:jc w:val="both"/>
    </w:pPr>
    <w:rPr>
      <w:rFonts w:ascii="XO Thames" w:hAnsi="XO Thames"/>
      <w:sz w:val="28"/>
    </w:rPr>
  </w:style>
  <w:style w:type="paragraph" w:customStyle="1" w:styleId="HeaderandFooter2">
    <w:name w:val="Header and Footer2"/>
    <w:basedOn w:val="a"/>
    <w:qFormat/>
  </w:style>
  <w:style w:type="paragraph" w:customStyle="1" w:styleId="HeaderandFooter3">
    <w:name w:val="Header and Footer3"/>
    <w:basedOn w:val="a"/>
    <w:qFormat/>
  </w:style>
  <w:style w:type="paragraph" w:customStyle="1" w:styleId="HeaderandFooter4">
    <w:name w:val="Header and Footer4"/>
    <w:basedOn w:val="a"/>
    <w:qFormat/>
  </w:style>
  <w:style w:type="paragraph" w:customStyle="1" w:styleId="HeaderandFooter5">
    <w:name w:val="Header and Footer5"/>
    <w:basedOn w:val="a"/>
    <w:qFormat/>
  </w:style>
  <w:style w:type="paragraph" w:styleId="aa">
    <w:name w:val="footer"/>
    <w:basedOn w:val="a"/>
    <w:pPr>
      <w:tabs>
        <w:tab w:val="center" w:pos="7143"/>
        <w:tab w:val="right" w:pos="14287"/>
      </w:tabs>
      <w:spacing w:after="0" w:line="240" w:lineRule="auto"/>
    </w:pPr>
  </w:style>
  <w:style w:type="paragraph" w:customStyle="1" w:styleId="BalloonText1">
    <w:name w:val="Balloon Text1"/>
    <w:basedOn w:val="a"/>
    <w:link w:val="10"/>
    <w:qFormat/>
    <w:pPr>
      <w:spacing w:after="0" w:line="240" w:lineRule="auto"/>
    </w:pPr>
    <w:rPr>
      <w:rFonts w:ascii="Tahoma" w:hAnsi="Tahoma"/>
      <w:sz w:val="16"/>
    </w:rPr>
  </w:style>
  <w:style w:type="paragraph" w:styleId="20">
    <w:name w:val="toc 2"/>
    <w:basedOn w:val="a"/>
    <w:next w:val="a"/>
    <w:uiPriority w:val="39"/>
    <w:pPr>
      <w:spacing w:after="57"/>
      <w:ind w:left="283"/>
    </w:pPr>
  </w:style>
  <w:style w:type="paragraph" w:styleId="40">
    <w:name w:val="toc 4"/>
    <w:basedOn w:val="a"/>
    <w:next w:val="a"/>
    <w:uiPriority w:val="39"/>
    <w:pPr>
      <w:spacing w:after="57"/>
      <w:ind w:left="850"/>
    </w:pPr>
  </w:style>
  <w:style w:type="paragraph" w:styleId="60">
    <w:name w:val="toc 6"/>
    <w:basedOn w:val="a"/>
    <w:next w:val="a"/>
    <w:uiPriority w:val="39"/>
    <w:pPr>
      <w:spacing w:after="57"/>
      <w:ind w:left="1417"/>
    </w:pPr>
  </w:style>
  <w:style w:type="paragraph" w:styleId="70">
    <w:name w:val="toc 7"/>
    <w:basedOn w:val="a"/>
    <w:next w:val="a"/>
    <w:uiPriority w:val="39"/>
    <w:pPr>
      <w:spacing w:after="57"/>
      <w:ind w:left="1701"/>
    </w:pPr>
  </w:style>
  <w:style w:type="paragraph" w:customStyle="1" w:styleId="Quote1">
    <w:name w:val="Quote1"/>
    <w:basedOn w:val="a"/>
    <w:next w:val="a"/>
    <w:link w:val="21"/>
    <w:qFormat/>
    <w:pPr>
      <w:ind w:left="720" w:right="720"/>
    </w:pPr>
    <w:rPr>
      <w:i/>
    </w:rPr>
  </w:style>
  <w:style w:type="paragraph" w:customStyle="1" w:styleId="Endnote1">
    <w:name w:val="Endnote1"/>
    <w:basedOn w:val="a"/>
    <w:link w:val="Endnote"/>
    <w:qFormat/>
    <w:pPr>
      <w:spacing w:after="0" w:line="240" w:lineRule="auto"/>
    </w:pPr>
    <w:rPr>
      <w:sz w:val="20"/>
    </w:rPr>
  </w:style>
  <w:style w:type="paragraph" w:customStyle="1" w:styleId="ListParagraph1">
    <w:name w:val="List Paragraph1"/>
    <w:basedOn w:val="a"/>
    <w:link w:val="11"/>
    <w:qFormat/>
    <w:pPr>
      <w:ind w:left="720"/>
      <w:contextualSpacing/>
    </w:pPr>
  </w:style>
  <w:style w:type="paragraph" w:customStyle="1" w:styleId="Heading5Char1">
    <w:name w:val="Heading 5 Char1"/>
    <w:basedOn w:val="111"/>
    <w:link w:val="Heading5Char"/>
    <w:qFormat/>
    <w:rPr>
      <w:rFonts w:ascii="Arial" w:hAnsi="Arial"/>
      <w:b/>
      <w:sz w:val="24"/>
    </w:rPr>
  </w:style>
  <w:style w:type="paragraph" w:customStyle="1" w:styleId="TitleChar1">
    <w:name w:val="Title Char1"/>
    <w:basedOn w:val="111"/>
    <w:link w:val="TitleChar"/>
    <w:qFormat/>
    <w:rPr>
      <w:sz w:val="48"/>
    </w:rPr>
  </w:style>
  <w:style w:type="paragraph" w:styleId="ab">
    <w:name w:val="TOC Heading"/>
    <w:qFormat/>
    <w:pPr>
      <w:spacing w:after="200" w:line="276" w:lineRule="auto"/>
    </w:pPr>
  </w:style>
  <w:style w:type="paragraph" w:customStyle="1" w:styleId="110">
    <w:name w:val="Знак сноски11"/>
    <w:basedOn w:val="111"/>
    <w:link w:val="13"/>
    <w:qFormat/>
    <w:rPr>
      <w:vertAlign w:val="superscript"/>
    </w:rPr>
  </w:style>
  <w:style w:type="paragraph" w:customStyle="1" w:styleId="EndnoteTextChar1">
    <w:name w:val="Endnote Text Char1"/>
    <w:link w:val="EndnoteTextChar"/>
    <w:qFormat/>
    <w:pPr>
      <w:spacing w:after="200" w:line="276" w:lineRule="auto"/>
    </w:pPr>
    <w:rPr>
      <w:sz w:val="20"/>
    </w:rPr>
  </w:style>
  <w:style w:type="paragraph" w:customStyle="1" w:styleId="QuoteChar1">
    <w:name w:val="Quote Char1"/>
    <w:link w:val="QuoteChar"/>
    <w:qFormat/>
    <w:pPr>
      <w:spacing w:after="200" w:line="276" w:lineRule="auto"/>
    </w:pPr>
    <w:rPr>
      <w:i/>
    </w:rPr>
  </w:style>
  <w:style w:type="paragraph" w:customStyle="1" w:styleId="14">
    <w:name w:val="Нормальный (таблица)1"/>
    <w:link w:val="a3"/>
    <w:qFormat/>
    <w:pPr>
      <w:jc w:val="both"/>
    </w:pPr>
    <w:rPr>
      <w:rFonts w:ascii="Arial" w:hAnsi="Arial"/>
      <w:sz w:val="24"/>
    </w:rPr>
  </w:style>
  <w:style w:type="paragraph" w:styleId="ac">
    <w:name w:val="header"/>
    <w:basedOn w:val="a"/>
    <w:pPr>
      <w:tabs>
        <w:tab w:val="center" w:pos="4677"/>
        <w:tab w:val="right" w:pos="9355"/>
      </w:tabs>
      <w:spacing w:after="0" w:line="240" w:lineRule="auto"/>
    </w:pPr>
    <w:rPr>
      <w:rFonts w:ascii="Microsoft Sans Serif" w:hAnsi="Microsoft Sans Serif"/>
      <w:sz w:val="24"/>
    </w:rPr>
  </w:style>
  <w:style w:type="paragraph" w:customStyle="1" w:styleId="Heading6Char1">
    <w:name w:val="Heading 6 Char1"/>
    <w:basedOn w:val="111"/>
    <w:link w:val="Heading6Char"/>
    <w:qFormat/>
    <w:rPr>
      <w:rFonts w:ascii="Arial" w:hAnsi="Arial"/>
      <w:b/>
    </w:rPr>
  </w:style>
  <w:style w:type="paragraph" w:customStyle="1" w:styleId="IntenseQuoteChar1">
    <w:name w:val="Intense Quote Char1"/>
    <w:link w:val="IntenseQuoteChar"/>
    <w:qFormat/>
    <w:pPr>
      <w:spacing w:after="200" w:line="276" w:lineRule="auto"/>
    </w:pPr>
    <w:rPr>
      <w:i/>
    </w:rPr>
  </w:style>
  <w:style w:type="paragraph" w:styleId="30">
    <w:name w:val="toc 3"/>
    <w:basedOn w:val="a"/>
    <w:next w:val="a"/>
    <w:uiPriority w:val="39"/>
    <w:pPr>
      <w:spacing w:after="57"/>
      <w:ind w:left="567"/>
    </w:pPr>
  </w:style>
  <w:style w:type="paragraph" w:customStyle="1" w:styleId="Heading4Char1">
    <w:name w:val="Heading 4 Char1"/>
    <w:basedOn w:val="111"/>
    <w:link w:val="Heading4Char"/>
    <w:qFormat/>
    <w:rPr>
      <w:rFonts w:ascii="Arial" w:hAnsi="Arial"/>
      <w:b/>
      <w:sz w:val="26"/>
    </w:rPr>
  </w:style>
  <w:style w:type="paragraph" w:customStyle="1" w:styleId="Heading7Char1">
    <w:name w:val="Heading 7 Char1"/>
    <w:basedOn w:val="111"/>
    <w:link w:val="Heading7Char"/>
    <w:qFormat/>
    <w:rPr>
      <w:rFonts w:ascii="Arial" w:hAnsi="Arial"/>
      <w:b/>
      <w:i/>
    </w:rPr>
  </w:style>
  <w:style w:type="paragraph" w:customStyle="1" w:styleId="IntenseQuote1">
    <w:name w:val="Intense Quote1"/>
    <w:basedOn w:val="a"/>
    <w:next w:val="a"/>
    <w:link w:val="15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ind w:left="720" w:right="720"/>
    </w:pPr>
    <w:rPr>
      <w:i/>
    </w:rPr>
  </w:style>
  <w:style w:type="paragraph" w:customStyle="1" w:styleId="HeaderChar1">
    <w:name w:val="Header Char1"/>
    <w:basedOn w:val="111"/>
    <w:link w:val="HeaderChar"/>
    <w:qFormat/>
  </w:style>
  <w:style w:type="paragraph" w:customStyle="1" w:styleId="111">
    <w:name w:val="Основной шрифт абзаца11"/>
    <w:link w:val="12"/>
    <w:qFormat/>
    <w:pPr>
      <w:spacing w:after="200" w:line="276" w:lineRule="auto"/>
    </w:pPr>
  </w:style>
  <w:style w:type="paragraph" w:customStyle="1" w:styleId="Heading8Char1">
    <w:name w:val="Heading 8 Char1"/>
    <w:basedOn w:val="111"/>
    <w:link w:val="Heading8Char"/>
    <w:qFormat/>
    <w:rPr>
      <w:rFonts w:ascii="Arial" w:hAnsi="Arial"/>
      <w:i/>
    </w:rPr>
  </w:style>
  <w:style w:type="paragraph" w:customStyle="1" w:styleId="Internetlink">
    <w:name w:val="Internet link"/>
    <w:qFormat/>
    <w:pPr>
      <w:spacing w:after="200" w:line="276" w:lineRule="auto"/>
    </w:pPr>
    <w:rPr>
      <w:rFonts w:ascii="Calibri" w:hAnsi="Calibri"/>
      <w:color w:val="0000FF"/>
      <w:u w:val="single"/>
    </w:rPr>
  </w:style>
  <w:style w:type="paragraph" w:customStyle="1" w:styleId="Footnote1">
    <w:name w:val="Footnote1"/>
    <w:basedOn w:val="a"/>
    <w:link w:val="Footnote"/>
    <w:qFormat/>
    <w:pPr>
      <w:spacing w:after="40" w:line="240" w:lineRule="auto"/>
    </w:pPr>
    <w:rPr>
      <w:sz w:val="18"/>
    </w:rPr>
  </w:style>
  <w:style w:type="paragraph" w:styleId="1a">
    <w:name w:val="toc 1"/>
    <w:basedOn w:val="a"/>
    <w:next w:val="a"/>
    <w:uiPriority w:val="39"/>
    <w:pPr>
      <w:spacing w:after="57"/>
    </w:pPr>
  </w:style>
  <w:style w:type="paragraph" w:customStyle="1" w:styleId="ConsPlusNormal1">
    <w:name w:val="ConsPlusNormal1"/>
    <w:link w:val="ConsPlusNormal"/>
    <w:qFormat/>
    <w:pPr>
      <w:widowControl w:val="0"/>
    </w:pPr>
    <w:rPr>
      <w:rFonts w:ascii="Times New Roman" w:hAnsi="Times New Roman"/>
      <w:sz w:val="24"/>
    </w:rPr>
  </w:style>
  <w:style w:type="paragraph" w:customStyle="1" w:styleId="NoSpacing1">
    <w:name w:val="No Spacing1"/>
    <w:link w:val="16"/>
    <w:qFormat/>
  </w:style>
  <w:style w:type="paragraph" w:customStyle="1" w:styleId="FooterChar1">
    <w:name w:val="Footer Char1"/>
    <w:basedOn w:val="111"/>
    <w:link w:val="FooterChar"/>
    <w:qFormat/>
  </w:style>
  <w:style w:type="paragraph" w:customStyle="1" w:styleId="Heading1Char1">
    <w:name w:val="Heading 1 Char1"/>
    <w:basedOn w:val="111"/>
    <w:link w:val="Heading1Char"/>
    <w:qFormat/>
    <w:rPr>
      <w:rFonts w:ascii="Arial" w:hAnsi="Arial"/>
      <w:sz w:val="40"/>
    </w:rPr>
  </w:style>
  <w:style w:type="paragraph" w:styleId="90">
    <w:name w:val="toc 9"/>
    <w:basedOn w:val="a"/>
    <w:next w:val="a"/>
    <w:uiPriority w:val="39"/>
    <w:pPr>
      <w:spacing w:after="57"/>
      <w:ind w:left="2268"/>
    </w:pPr>
  </w:style>
  <w:style w:type="paragraph" w:customStyle="1" w:styleId="112">
    <w:name w:val="Гиперссылка11"/>
    <w:basedOn w:val="111"/>
    <w:link w:val="17"/>
    <w:qFormat/>
    <w:rPr>
      <w:color w:val="0000FF" w:themeColor="hyperlink"/>
      <w:u w:val="single"/>
    </w:rPr>
  </w:style>
  <w:style w:type="paragraph" w:customStyle="1" w:styleId="Heading9Char1">
    <w:name w:val="Heading 9 Char1"/>
    <w:basedOn w:val="111"/>
    <w:link w:val="Heading9Char"/>
    <w:qFormat/>
    <w:rPr>
      <w:rFonts w:ascii="Arial" w:hAnsi="Arial"/>
      <w:i/>
      <w:sz w:val="21"/>
    </w:rPr>
  </w:style>
  <w:style w:type="paragraph" w:styleId="80">
    <w:name w:val="toc 8"/>
    <w:basedOn w:val="a"/>
    <w:next w:val="a"/>
    <w:uiPriority w:val="39"/>
    <w:pPr>
      <w:spacing w:after="57"/>
      <w:ind w:left="1984"/>
    </w:pPr>
  </w:style>
  <w:style w:type="paragraph" w:customStyle="1" w:styleId="DefaultParagraphFont1">
    <w:name w:val="Default Paragraph Font1"/>
    <w:qFormat/>
    <w:pPr>
      <w:spacing w:after="200" w:line="276" w:lineRule="auto"/>
    </w:pPr>
  </w:style>
  <w:style w:type="paragraph" w:customStyle="1" w:styleId="113">
    <w:name w:val="Знак концевой сноски11"/>
    <w:basedOn w:val="111"/>
    <w:link w:val="18"/>
    <w:qFormat/>
    <w:rPr>
      <w:vertAlign w:val="superscript"/>
    </w:rPr>
  </w:style>
  <w:style w:type="paragraph" w:customStyle="1" w:styleId="CaptionChar1">
    <w:name w:val="Caption Char1"/>
    <w:link w:val="CaptionChar"/>
    <w:qFormat/>
    <w:pPr>
      <w:spacing w:after="200" w:line="276" w:lineRule="auto"/>
    </w:pPr>
  </w:style>
  <w:style w:type="paragraph" w:customStyle="1" w:styleId="FootnoteTextChar1">
    <w:name w:val="Footnote Text Char1"/>
    <w:link w:val="FootnoteTextChar"/>
    <w:qFormat/>
    <w:pPr>
      <w:spacing w:after="200" w:line="276" w:lineRule="auto"/>
    </w:pPr>
    <w:rPr>
      <w:sz w:val="18"/>
    </w:rPr>
  </w:style>
  <w:style w:type="paragraph" w:styleId="50">
    <w:name w:val="toc 5"/>
    <w:basedOn w:val="a"/>
    <w:next w:val="a"/>
    <w:uiPriority w:val="39"/>
    <w:pPr>
      <w:spacing w:after="57"/>
      <w:ind w:left="1134"/>
    </w:pPr>
  </w:style>
  <w:style w:type="paragraph" w:customStyle="1" w:styleId="SubtitleChar1">
    <w:name w:val="Subtitle Char1"/>
    <w:basedOn w:val="111"/>
    <w:link w:val="SubtitleChar"/>
    <w:qFormat/>
    <w:rPr>
      <w:sz w:val="24"/>
    </w:rPr>
  </w:style>
  <w:style w:type="paragraph" w:customStyle="1" w:styleId="114">
    <w:name w:val="Обычный11"/>
    <w:link w:val="19"/>
    <w:qFormat/>
    <w:pPr>
      <w:spacing w:after="200" w:line="276" w:lineRule="auto"/>
    </w:pPr>
  </w:style>
  <w:style w:type="paragraph" w:styleId="ad">
    <w:name w:val="Subtitle"/>
    <w:basedOn w:val="a"/>
    <w:next w:val="a"/>
    <w:uiPriority w:val="11"/>
    <w:qFormat/>
    <w:pPr>
      <w:spacing w:before="200"/>
    </w:pPr>
    <w:rPr>
      <w:sz w:val="24"/>
    </w:rPr>
  </w:style>
  <w:style w:type="paragraph" w:customStyle="1" w:styleId="Heading3Char1">
    <w:name w:val="Heading 3 Char1"/>
    <w:basedOn w:val="111"/>
    <w:link w:val="Heading3Char"/>
    <w:qFormat/>
    <w:rPr>
      <w:rFonts w:ascii="Arial" w:hAnsi="Arial"/>
      <w:sz w:val="30"/>
    </w:rPr>
  </w:style>
  <w:style w:type="paragraph" w:customStyle="1" w:styleId="Heading2Char1">
    <w:name w:val="Heading 2 Char1"/>
    <w:basedOn w:val="111"/>
    <w:link w:val="Heading2Char"/>
    <w:qFormat/>
    <w:rPr>
      <w:rFonts w:ascii="Arial" w:hAnsi="Arial"/>
      <w:sz w:val="34"/>
    </w:rPr>
  </w:style>
  <w:style w:type="paragraph" w:styleId="ae">
    <w:name w:val="table of figures"/>
    <w:basedOn w:val="a"/>
    <w:next w:val="a"/>
    <w:pPr>
      <w:spacing w:after="0"/>
    </w:pPr>
  </w:style>
  <w:style w:type="table" w:customStyle="1" w:styleId="ListTable4-Accent6">
    <w:name w:val="List Table 4 - Accent 6"/>
    <w:basedOn w:val="a1"/>
    <w:tblPr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</w:style>
  <w:style w:type="table" w:customStyle="1" w:styleId="GridTable5Dark-Accent6">
    <w:name w:val="Grid Table 5 Dark - Accent 6"/>
    <w:basedOn w:val="a1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</w:style>
  <w:style w:type="table" w:customStyle="1" w:styleId="Bordered-Accent6">
    <w:name w:val="Bordered - Accent 6"/>
    <w:basedOn w:val="a1"/>
    <w:tblPr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</w:style>
  <w:style w:type="table" w:customStyle="1" w:styleId="BorderedLined-Accent">
    <w:name w:val="Bordered &amp; Lined - Accent"/>
    <w:basedOn w:val="a1"/>
    <w:rPr>
      <w:sz w:val="20"/>
    </w:rPr>
    <w:tblPr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</w:style>
  <w:style w:type="table" w:customStyle="1" w:styleId="-31">
    <w:name w:val="Таблица-сетка 31"/>
    <w:basedOn w:val="a1"/>
    <w:tblPr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</w:style>
  <w:style w:type="table" w:customStyle="1" w:styleId="-51">
    <w:name w:val="Список-таблица 5 темная1"/>
    <w:basedOn w:val="a1"/>
    <w:tblPr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</w:style>
  <w:style w:type="table" w:customStyle="1" w:styleId="GridTable1Light-Accent1">
    <w:name w:val="Grid Table 1 Light - Accent 1"/>
    <w:basedOn w:val="a1"/>
    <w:tblPr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</w:style>
  <w:style w:type="table" w:customStyle="1" w:styleId="GridTable2-Accent2">
    <w:name w:val="Grid Table 2 - Accent 2"/>
    <w:basedOn w:val="a1"/>
    <w:tblPr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</w:style>
  <w:style w:type="table" w:customStyle="1" w:styleId="Bordered">
    <w:name w:val="Bordered"/>
    <w:basedOn w:val="a1"/>
    <w:tblPr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</w:style>
  <w:style w:type="table" w:customStyle="1" w:styleId="Lined-Accent1">
    <w:name w:val="Lined - Accent 1"/>
    <w:basedOn w:val="a1"/>
    <w:rPr>
      <w:sz w:val="20"/>
    </w:rPr>
    <w:tblPr/>
  </w:style>
  <w:style w:type="table" w:customStyle="1" w:styleId="31">
    <w:name w:val="Таблица простая 31"/>
    <w:basedOn w:val="a1"/>
    <w:tblPr/>
  </w:style>
  <w:style w:type="table" w:customStyle="1" w:styleId="ListTable2-Accent5">
    <w:name w:val="List Table 2 - Accent 5"/>
    <w:basedOn w:val="a1"/>
    <w:tblPr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</w:style>
  <w:style w:type="table" w:styleId="-4">
    <w:name w:val="Grid Table 4"/>
    <w:basedOn w:val="a1"/>
    <w:tblPr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</w:style>
  <w:style w:type="table" w:customStyle="1" w:styleId="-310">
    <w:name w:val="Таблица-сетка 31"/>
    <w:basedOn w:val="a1"/>
    <w:tblPr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</w:style>
  <w:style w:type="table" w:customStyle="1" w:styleId="ListTable5Dark-Accent5">
    <w:name w:val="List Table 5 Dark - Accent 5"/>
    <w:basedOn w:val="a1"/>
    <w:tblPr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</w:tblPr>
  </w:style>
  <w:style w:type="table" w:customStyle="1" w:styleId="-510">
    <w:name w:val="Таблица-сетка 5 темная1"/>
    <w:basedOn w:val="a1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</w:style>
  <w:style w:type="table" w:customStyle="1" w:styleId="-71">
    <w:name w:val="Список-таблица 7 цветная1"/>
    <w:basedOn w:val="a1"/>
    <w:tblPr>
      <w:tblBorders>
        <w:right w:val="single" w:sz="4" w:space="0" w:color="7F7F7F" w:themeColor="text1" w:themeTint="80"/>
      </w:tblBorders>
    </w:tblPr>
  </w:style>
  <w:style w:type="table" w:customStyle="1" w:styleId="GridTable1Light-Accent4">
    <w:name w:val="Grid Table 1 Light - Accent 4"/>
    <w:basedOn w:val="a1"/>
    <w:tblPr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</w:style>
  <w:style w:type="table" w:customStyle="1" w:styleId="210">
    <w:name w:val="Таблица простая 21"/>
    <w:basedOn w:val="a1"/>
    <w:tblPr>
      <w:tblBorders>
        <w:top w:val="single" w:sz="4" w:space="0" w:color="000000" w:themeColor="text1"/>
        <w:left w:val="nil"/>
        <w:bottom w:val="single" w:sz="4" w:space="0" w:color="000000" w:themeColor="text1"/>
        <w:right w:val="nil"/>
      </w:tblBorders>
    </w:tblPr>
  </w:style>
  <w:style w:type="table" w:customStyle="1" w:styleId="-41">
    <w:name w:val="Таблица-сетка 41"/>
    <w:basedOn w:val="a1"/>
    <w:tblPr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</w:style>
  <w:style w:type="table" w:customStyle="1" w:styleId="-61">
    <w:name w:val="Таблица-сетка 6 цветная1"/>
    <w:basedOn w:val="a1"/>
    <w:tblPr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</w:style>
  <w:style w:type="table" w:customStyle="1" w:styleId="ListTable4-Accent4">
    <w:name w:val="List Table 4 - Accent 4"/>
    <w:basedOn w:val="a1"/>
    <w:tblPr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</w:style>
  <w:style w:type="table" w:customStyle="1" w:styleId="-710">
    <w:name w:val="Таблица-сетка 7 цветная1"/>
    <w:basedOn w:val="a1"/>
    <w:tblPr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</w:style>
  <w:style w:type="table" w:customStyle="1" w:styleId="ListTable1Light-Accent2">
    <w:name w:val="List Table 1 Light - Accent 2"/>
    <w:basedOn w:val="a1"/>
    <w:tblPr/>
  </w:style>
  <w:style w:type="table" w:customStyle="1" w:styleId="ListTable2-Accent4">
    <w:name w:val="List Table 2 - Accent 4"/>
    <w:basedOn w:val="a1"/>
    <w:tblPr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</w:style>
  <w:style w:type="table" w:customStyle="1" w:styleId="GridTable4-Accent2">
    <w:name w:val="Grid Table 4 - Accent 2"/>
    <w:basedOn w:val="a1"/>
    <w:tblPr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</w:style>
  <w:style w:type="table" w:styleId="-40">
    <w:name w:val="List Table 4"/>
    <w:basedOn w:val="a1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</w:style>
  <w:style w:type="table" w:customStyle="1" w:styleId="GridTable5Dark-Accent4">
    <w:name w:val="Grid Table 5 Dark- Accent 4"/>
    <w:basedOn w:val="a1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</w:style>
  <w:style w:type="table" w:customStyle="1" w:styleId="-410">
    <w:name w:val="Таблица-сетка 41"/>
    <w:basedOn w:val="a1"/>
    <w:tblPr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</w:style>
  <w:style w:type="table" w:customStyle="1" w:styleId="-21">
    <w:name w:val="Таблица-сетка 21"/>
    <w:basedOn w:val="a1"/>
    <w:tblPr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</w:style>
  <w:style w:type="table" w:customStyle="1" w:styleId="ListTable7Colorful-Accent4">
    <w:name w:val="List Table 7 Colorful - Accent 4"/>
    <w:basedOn w:val="a1"/>
    <w:tblPr>
      <w:tblBorders>
        <w:right w:val="single" w:sz="4" w:space="0" w:color="B2A1C6" w:themeColor="accent4" w:themeTint="9A"/>
      </w:tblBorders>
    </w:tblPr>
  </w:style>
  <w:style w:type="table" w:customStyle="1" w:styleId="ListTable7Colorful-Accent3">
    <w:name w:val="List Table 7 Colorful - Accent 3"/>
    <w:basedOn w:val="a1"/>
    <w:tblPr>
      <w:tblBorders>
        <w:right w:val="single" w:sz="4" w:space="0" w:color="C3D69B" w:themeColor="accent3" w:themeTint="98"/>
      </w:tblBorders>
    </w:tblPr>
  </w:style>
  <w:style w:type="table" w:customStyle="1" w:styleId="Lined-Accent">
    <w:name w:val="Lined - Accent"/>
    <w:basedOn w:val="a1"/>
    <w:rPr>
      <w:sz w:val="20"/>
    </w:rPr>
    <w:tblPr/>
  </w:style>
  <w:style w:type="table" w:customStyle="1" w:styleId="-210">
    <w:name w:val="Список-таблица 21"/>
    <w:basedOn w:val="a1"/>
    <w:tblPr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</w:style>
  <w:style w:type="table" w:styleId="-1">
    <w:name w:val="Grid Table 1 Light"/>
    <w:basedOn w:val="a1"/>
    <w:tblPr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</w:style>
  <w:style w:type="table" w:customStyle="1" w:styleId="ListTable4-Accent5">
    <w:name w:val="List Table 4 - Accent 5"/>
    <w:basedOn w:val="a1"/>
    <w:tblPr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</w:style>
  <w:style w:type="table" w:customStyle="1" w:styleId="GridTable5Dark-Accent3">
    <w:name w:val="Grid Table 5 Dark - Accent 3"/>
    <w:basedOn w:val="a1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</w:style>
  <w:style w:type="table" w:styleId="-7">
    <w:name w:val="Grid Table 7 Colorful"/>
    <w:basedOn w:val="a1"/>
    <w:tblPr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</w:style>
  <w:style w:type="table" w:customStyle="1" w:styleId="ListTable6Colorful-Accent3">
    <w:name w:val="List Table 6 Colorful - Accent 3"/>
    <w:basedOn w:val="a1"/>
    <w:tblPr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</w:style>
  <w:style w:type="table" w:customStyle="1" w:styleId="115">
    <w:name w:val="Таблица простая 11"/>
    <w:basedOn w:val="a1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-711">
    <w:name w:val="Список-таблица 7 цветная1"/>
    <w:basedOn w:val="a1"/>
    <w:tblPr>
      <w:tblBorders>
        <w:right w:val="single" w:sz="4" w:space="0" w:color="7F7F7F" w:themeColor="text1" w:themeTint="80"/>
      </w:tblBorders>
    </w:tblPr>
  </w:style>
  <w:style w:type="table" w:customStyle="1" w:styleId="GridTable5Dark-Accent5">
    <w:name w:val="Grid Table 5 Dark - Accent 5"/>
    <w:basedOn w:val="a1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</w:style>
  <w:style w:type="table" w:customStyle="1" w:styleId="ListTable3-Accent2">
    <w:name w:val="List Table 3 - Accent 2"/>
    <w:basedOn w:val="a1"/>
    <w:tblPr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</w:style>
  <w:style w:type="table" w:customStyle="1" w:styleId="ListTable4-Accent3">
    <w:name w:val="List Table 4 - Accent 3"/>
    <w:basedOn w:val="a1"/>
    <w:tblPr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</w:style>
  <w:style w:type="table" w:customStyle="1" w:styleId="GridTable6Colorful-Accent2">
    <w:name w:val="Grid Table 6 Colorful - Accent 2"/>
    <w:basedOn w:val="a1"/>
    <w:tblPr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</w:style>
  <w:style w:type="table" w:customStyle="1" w:styleId="ListTable6Colorful-Accent1">
    <w:name w:val="List Table 6 Colorful - Accent 1"/>
    <w:basedOn w:val="a1"/>
    <w:tblPr>
      <w:tblBorders>
        <w:top w:val="single" w:sz="4" w:space="0" w:color="4F81BD" w:themeColor="accent1"/>
        <w:bottom w:val="single" w:sz="4" w:space="0" w:color="4F81BD" w:themeColor="accent1"/>
      </w:tblBorders>
    </w:tblPr>
  </w:style>
  <w:style w:type="table" w:customStyle="1" w:styleId="Bordered-Accent4">
    <w:name w:val="Bordered - Accent 4"/>
    <w:basedOn w:val="a1"/>
    <w:tblPr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</w:style>
  <w:style w:type="table" w:customStyle="1" w:styleId="ListTable6Colorful-Accent5">
    <w:name w:val="List Table 6 Colorful - Accent 5"/>
    <w:basedOn w:val="a1"/>
    <w:tblPr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</w:style>
  <w:style w:type="table" w:styleId="1b">
    <w:name w:val="Plain Table 1"/>
    <w:basedOn w:val="a1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GridTable3-Accent1">
    <w:name w:val="Grid Table 3 - Accent 1"/>
    <w:basedOn w:val="a1"/>
    <w:tblPr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</w:style>
  <w:style w:type="table" w:styleId="-5">
    <w:name w:val="Grid Table 5 Dark"/>
    <w:basedOn w:val="a1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</w:style>
  <w:style w:type="table" w:customStyle="1" w:styleId="ListTable3-Accent6">
    <w:name w:val="List Table 3 - Accent 6"/>
    <w:basedOn w:val="a1"/>
    <w:tblPr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</w:style>
  <w:style w:type="table" w:customStyle="1" w:styleId="51">
    <w:name w:val="Таблица простая 51"/>
    <w:basedOn w:val="a1"/>
    <w:tblPr/>
  </w:style>
  <w:style w:type="table" w:customStyle="1" w:styleId="GridTable2-Accent5">
    <w:name w:val="Grid Table 2 - Accent 5"/>
    <w:basedOn w:val="a1"/>
    <w:tblPr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</w:style>
  <w:style w:type="table" w:customStyle="1" w:styleId="ListTable2-Accent3">
    <w:name w:val="List Table 2 - Accent 3"/>
    <w:basedOn w:val="a1"/>
    <w:tblPr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</w:style>
  <w:style w:type="table" w:customStyle="1" w:styleId="Bordered-Accent2">
    <w:name w:val="Bordered - Accent 2"/>
    <w:basedOn w:val="a1"/>
    <w:tblPr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</w:style>
  <w:style w:type="table" w:customStyle="1" w:styleId="GridTable7Colorful-Accent6">
    <w:name w:val="Grid Table 7 Colorful - Accent 6"/>
    <w:basedOn w:val="a1"/>
    <w:tblPr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</w:style>
  <w:style w:type="table" w:customStyle="1" w:styleId="ListTable3-Accent5">
    <w:name w:val="List Table 3 - Accent 5"/>
    <w:basedOn w:val="a1"/>
    <w:tblPr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</w:style>
  <w:style w:type="table" w:styleId="41">
    <w:name w:val="Plain Table 4"/>
    <w:basedOn w:val="a1"/>
    <w:tblPr/>
  </w:style>
  <w:style w:type="table" w:customStyle="1" w:styleId="ListTable1Light-Accent1">
    <w:name w:val="List Table 1 Light - Accent 1"/>
    <w:basedOn w:val="a1"/>
    <w:tblPr/>
  </w:style>
  <w:style w:type="table" w:customStyle="1" w:styleId="GridTable6Colorful-Accent5">
    <w:name w:val="Grid Table 6 Colorful - Accent 5"/>
    <w:basedOn w:val="a1"/>
    <w:tblPr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</w:style>
  <w:style w:type="table" w:customStyle="1" w:styleId="GridTable7Colorful-Accent2">
    <w:name w:val="Grid Table 7 Colorful - Accent 2"/>
    <w:basedOn w:val="a1"/>
    <w:tblPr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</w:style>
  <w:style w:type="table" w:customStyle="1" w:styleId="ListTable3-Accent4">
    <w:name w:val="List Table 3 - Accent 4"/>
    <w:basedOn w:val="a1"/>
    <w:tblPr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</w:style>
  <w:style w:type="table" w:customStyle="1" w:styleId="TableGridLight">
    <w:name w:val="Table Grid Light"/>
    <w:basedOn w:val="a1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-11">
    <w:name w:val="Таблица-сетка 1 светлая1"/>
    <w:basedOn w:val="a1"/>
    <w:tblPr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</w:style>
  <w:style w:type="table" w:customStyle="1" w:styleId="ListTable2-Accent6">
    <w:name w:val="List Table 2 - Accent 6"/>
    <w:basedOn w:val="a1"/>
    <w:tblPr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</w:style>
  <w:style w:type="table" w:customStyle="1" w:styleId="ListTable5Dark-Accent6">
    <w:name w:val="List Table 5 Dark - Accent 6"/>
    <w:basedOn w:val="a1"/>
    <w:tblPr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</w:tblPr>
  </w:style>
  <w:style w:type="table" w:styleId="-3">
    <w:name w:val="Grid Table 3"/>
    <w:basedOn w:val="a1"/>
    <w:tblPr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</w:style>
  <w:style w:type="table" w:customStyle="1" w:styleId="ListTable7Colorful-Accent5">
    <w:name w:val="List Table 7 Colorful - Accent 5"/>
    <w:basedOn w:val="a1"/>
    <w:tblPr>
      <w:tblBorders>
        <w:right w:val="single" w:sz="4" w:space="0" w:color="92CCDC" w:themeColor="accent5" w:themeTint="9A"/>
      </w:tblBorders>
    </w:tblPr>
  </w:style>
  <w:style w:type="table" w:customStyle="1" w:styleId="ListTable2-Accent1">
    <w:name w:val="List Table 2 - Accent 1"/>
    <w:basedOn w:val="a1"/>
    <w:tblPr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</w:style>
  <w:style w:type="table" w:customStyle="1" w:styleId="GridTable6Colorful-Accent6">
    <w:name w:val="Grid Table 6 Colorful - Accent 6"/>
    <w:basedOn w:val="a1"/>
    <w:tblPr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</w:style>
  <w:style w:type="table" w:customStyle="1" w:styleId="Bordered-Accent5">
    <w:name w:val="Bordered - Accent 5"/>
    <w:basedOn w:val="a1"/>
    <w:tblPr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</w:style>
  <w:style w:type="table" w:customStyle="1" w:styleId="-110">
    <w:name w:val="Список-таблица 1 светлая1"/>
    <w:basedOn w:val="a1"/>
    <w:tblPr/>
  </w:style>
  <w:style w:type="table" w:customStyle="1" w:styleId="ListTable4-Accent2">
    <w:name w:val="List Table 4 - Accent 2"/>
    <w:basedOn w:val="a1"/>
    <w:tblPr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</w:style>
  <w:style w:type="table" w:customStyle="1" w:styleId="ListTable1Light-Accent5">
    <w:name w:val="List Table 1 Light - Accent 5"/>
    <w:basedOn w:val="a1"/>
    <w:tblPr/>
  </w:style>
  <w:style w:type="table" w:customStyle="1" w:styleId="BorderedLined-Accent6">
    <w:name w:val="Bordered &amp; Lined - Accent 6"/>
    <w:basedOn w:val="a1"/>
    <w:rPr>
      <w:sz w:val="20"/>
    </w:rPr>
    <w:tblPr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</w:style>
  <w:style w:type="table" w:styleId="-70">
    <w:name w:val="List Table 7 Colorful"/>
    <w:basedOn w:val="a1"/>
    <w:tblPr>
      <w:tblBorders>
        <w:right w:val="single" w:sz="4" w:space="0" w:color="7F7F7F" w:themeColor="text1" w:themeTint="80"/>
      </w:tblBorders>
    </w:tblPr>
  </w:style>
  <w:style w:type="table" w:customStyle="1" w:styleId="211">
    <w:name w:val="Таблица простая 21"/>
    <w:basedOn w:val="a1"/>
    <w:tblPr>
      <w:tblBorders>
        <w:top w:val="single" w:sz="4" w:space="0" w:color="000000" w:themeColor="text1"/>
        <w:left w:val="nil"/>
        <w:bottom w:val="single" w:sz="4" w:space="0" w:color="000000" w:themeColor="text1"/>
        <w:right w:val="nil"/>
      </w:tblBorders>
    </w:tblPr>
  </w:style>
  <w:style w:type="table" w:customStyle="1" w:styleId="BorderedLined-Accent3">
    <w:name w:val="Bordered &amp; Lined - Accent 3"/>
    <w:basedOn w:val="a1"/>
    <w:rPr>
      <w:sz w:val="20"/>
    </w:rPr>
    <w:tblPr>
      <w:tblBorders>
        <w:top w:val="single" w:sz="4" w:space="0" w:color="9BBB59" w:themeColor="accent3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9BBB59" w:themeColor="accent3"/>
        <w:insideV w:val="single" w:sz="4" w:space="0" w:color="9BBB59" w:themeColor="accent3"/>
      </w:tblBorders>
    </w:tblPr>
  </w:style>
  <w:style w:type="table" w:customStyle="1" w:styleId="-411">
    <w:name w:val="Список-таблица 41"/>
    <w:basedOn w:val="a1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</w:style>
  <w:style w:type="table" w:customStyle="1" w:styleId="GridTable3-Accent3">
    <w:name w:val="Grid Table 3 - Accent 3"/>
    <w:basedOn w:val="a1"/>
    <w:tblPr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</w:style>
  <w:style w:type="table" w:customStyle="1" w:styleId="Bordered-Accent1">
    <w:name w:val="Bordered - Accent 1"/>
    <w:basedOn w:val="a1"/>
    <w:tblPr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</w:style>
  <w:style w:type="table" w:customStyle="1" w:styleId="ListTable5Dark-Accent2">
    <w:name w:val="List Table 5 Dark - Accent 2"/>
    <w:basedOn w:val="a1"/>
    <w:tblPr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</w:tblPr>
  </w:style>
  <w:style w:type="table" w:styleId="22">
    <w:name w:val="Plain Table 2"/>
    <w:basedOn w:val="a1"/>
    <w:tblPr>
      <w:tblBorders>
        <w:top w:val="single" w:sz="4" w:space="0" w:color="000000" w:themeColor="text1"/>
        <w:left w:val="nil"/>
        <w:bottom w:val="single" w:sz="4" w:space="0" w:color="000000" w:themeColor="text1"/>
        <w:right w:val="nil"/>
      </w:tblBorders>
    </w:tblPr>
  </w:style>
  <w:style w:type="table" w:customStyle="1" w:styleId="GridTable6Colorful-Accent4">
    <w:name w:val="Grid Table 6 Colorful - Accent 4"/>
    <w:basedOn w:val="a1"/>
    <w:tblPr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</w:style>
  <w:style w:type="table" w:customStyle="1" w:styleId="BorderedLined-Accent1">
    <w:name w:val="Bordered &amp; Lined - Accent 1"/>
    <w:basedOn w:val="a1"/>
    <w:rPr>
      <w:sz w:val="20"/>
    </w:rPr>
    <w:tblPr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4F81BD" w:themeColor="accent1"/>
        <w:insideV w:val="single" w:sz="4" w:space="0" w:color="4F81BD" w:themeColor="accent1"/>
      </w:tblBorders>
    </w:tblPr>
  </w:style>
  <w:style w:type="table" w:customStyle="1" w:styleId="410">
    <w:name w:val="Таблица простая 41"/>
    <w:basedOn w:val="a1"/>
    <w:tblPr/>
  </w:style>
  <w:style w:type="table" w:customStyle="1" w:styleId="GridTable5Dark-Accent1">
    <w:name w:val="Grid Table 5 Dark- Accent 1"/>
    <w:basedOn w:val="a1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</w:style>
  <w:style w:type="table" w:customStyle="1" w:styleId="GridTable5Dark-Accent2">
    <w:name w:val="Grid Table 5 Dark - Accent 2"/>
    <w:basedOn w:val="a1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</w:style>
  <w:style w:type="table" w:customStyle="1" w:styleId="BorderedLined-Accent5">
    <w:name w:val="Bordered &amp; Lined - Accent 5"/>
    <w:basedOn w:val="a1"/>
    <w:rPr>
      <w:sz w:val="20"/>
    </w:rPr>
    <w:tblPr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</w:style>
  <w:style w:type="table" w:customStyle="1" w:styleId="-412">
    <w:name w:val="Список-таблица 41"/>
    <w:basedOn w:val="a1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</w:style>
  <w:style w:type="table" w:styleId="-6">
    <w:name w:val="Grid Table 6 Colorful"/>
    <w:basedOn w:val="a1"/>
    <w:tblPr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</w:style>
  <w:style w:type="table" w:customStyle="1" w:styleId="ListTable7Colorful-Accent2">
    <w:name w:val="List Table 7 Colorful - Accent 2"/>
    <w:basedOn w:val="a1"/>
    <w:tblPr>
      <w:tblBorders>
        <w:right w:val="single" w:sz="4" w:space="0" w:color="D99695" w:themeColor="accent2" w:themeTint="97"/>
      </w:tblBorders>
    </w:tblPr>
  </w:style>
  <w:style w:type="table" w:customStyle="1" w:styleId="ListTable3-Accent1">
    <w:name w:val="List Table 3 - Accent 1"/>
    <w:basedOn w:val="a1"/>
    <w:tblPr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</w:style>
  <w:style w:type="table" w:customStyle="1" w:styleId="310">
    <w:name w:val="Таблица простая 31"/>
    <w:basedOn w:val="a1"/>
    <w:tblPr/>
  </w:style>
  <w:style w:type="table" w:customStyle="1" w:styleId="GridTable2-Accent1">
    <w:name w:val="Grid Table 2 - Accent 1"/>
    <w:basedOn w:val="a1"/>
    <w:tblPr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</w:style>
  <w:style w:type="table" w:customStyle="1" w:styleId="GridTable4-Accent1">
    <w:name w:val="Grid Table 4 - Accent 1"/>
    <w:basedOn w:val="a1"/>
    <w:tblPr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</w:style>
  <w:style w:type="table" w:customStyle="1" w:styleId="116">
    <w:name w:val="Таблица простая 11"/>
    <w:basedOn w:val="a1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GridTable7Colorful-Accent1">
    <w:name w:val="Grid Table 7 Colorful - Accent 1"/>
    <w:basedOn w:val="a1"/>
    <w:tblPr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</w:style>
  <w:style w:type="table" w:customStyle="1" w:styleId="GridTable3-Accent5">
    <w:name w:val="Grid Table 3 - Accent 5"/>
    <w:basedOn w:val="a1"/>
    <w:tblPr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</w:style>
  <w:style w:type="table" w:customStyle="1" w:styleId="GridTable6Colorful-Accent1">
    <w:name w:val="Grid Table 6 Colorful - Accent 1"/>
    <w:basedOn w:val="a1"/>
    <w:tblPr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</w:style>
  <w:style w:type="table" w:styleId="-30">
    <w:name w:val="List Table 3"/>
    <w:basedOn w:val="a1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</w:style>
  <w:style w:type="table" w:customStyle="1" w:styleId="510">
    <w:name w:val="Таблица простая 51"/>
    <w:basedOn w:val="a1"/>
    <w:tblPr/>
  </w:style>
  <w:style w:type="table" w:customStyle="1" w:styleId="411">
    <w:name w:val="Таблица простая 41"/>
    <w:basedOn w:val="a1"/>
    <w:tblPr/>
  </w:style>
  <w:style w:type="table" w:customStyle="1" w:styleId="GridTable4-Accent3">
    <w:name w:val="Grid Table 4 - Accent 3"/>
    <w:basedOn w:val="a1"/>
    <w:tblPr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</w:style>
  <w:style w:type="table" w:customStyle="1" w:styleId="BorderedLined-Accent4">
    <w:name w:val="Bordered &amp; Lined - Accent 4"/>
    <w:basedOn w:val="a1"/>
    <w:rPr>
      <w:sz w:val="20"/>
    </w:rPr>
    <w:tblPr>
      <w:tblBorders>
        <w:top w:val="single" w:sz="4" w:space="0" w:color="8064A2" w:themeColor="accent4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8064A2" w:themeColor="accent4"/>
        <w:insideV w:val="single" w:sz="4" w:space="0" w:color="8064A2" w:themeColor="accent4"/>
      </w:tblBorders>
    </w:tblPr>
  </w:style>
  <w:style w:type="table" w:customStyle="1" w:styleId="-610">
    <w:name w:val="Список-таблица 6 цветная1"/>
    <w:basedOn w:val="a1"/>
    <w:tblPr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</w:style>
  <w:style w:type="table" w:styleId="-50">
    <w:name w:val="List Table 5 Dark"/>
    <w:basedOn w:val="a1"/>
    <w:tblPr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</w:style>
  <w:style w:type="table" w:styleId="52">
    <w:name w:val="Plain Table 5"/>
    <w:basedOn w:val="a1"/>
    <w:tblPr/>
  </w:style>
  <w:style w:type="table" w:customStyle="1" w:styleId="ListTable7Colorful-Accent6">
    <w:name w:val="List Table 7 Colorful - Accent 6"/>
    <w:basedOn w:val="a1"/>
    <w:tblPr>
      <w:tblBorders>
        <w:right w:val="single" w:sz="4" w:space="0" w:color="FAC090" w:themeColor="accent6" w:themeTint="98"/>
      </w:tblBorders>
    </w:tblPr>
  </w:style>
  <w:style w:type="table" w:customStyle="1" w:styleId="GridTable6Colorful-Accent3">
    <w:name w:val="Grid Table 6 Colorful - Accent 3"/>
    <w:basedOn w:val="a1"/>
    <w:tblPr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</w:style>
  <w:style w:type="table" w:styleId="32">
    <w:name w:val="Plain Table 3"/>
    <w:basedOn w:val="a1"/>
    <w:tblPr/>
  </w:style>
  <w:style w:type="table" w:customStyle="1" w:styleId="GridTable4-Accent4">
    <w:name w:val="Grid Table 4 - Accent 4"/>
    <w:basedOn w:val="a1"/>
    <w:tblPr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</w:style>
  <w:style w:type="table" w:customStyle="1" w:styleId="GridTable4-Accent6">
    <w:name w:val="Grid Table 4 - Accent 6"/>
    <w:basedOn w:val="a1"/>
    <w:tblPr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</w:style>
  <w:style w:type="table" w:customStyle="1" w:styleId="GridTable1Light-Accent3">
    <w:name w:val="Grid Table 1 Light - Accent 3"/>
    <w:basedOn w:val="a1"/>
    <w:tblPr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</w:style>
  <w:style w:type="table" w:customStyle="1" w:styleId="ListTable6Colorful-Accent4">
    <w:name w:val="List Table 6 Colorful - Accent 4"/>
    <w:basedOn w:val="a1"/>
    <w:tblPr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</w:style>
  <w:style w:type="table" w:customStyle="1" w:styleId="GridTable3-Accent4">
    <w:name w:val="Grid Table 3 - Accent 4"/>
    <w:basedOn w:val="a1"/>
    <w:tblPr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</w:style>
  <w:style w:type="table" w:customStyle="1" w:styleId="ListTable6Colorful-Accent6">
    <w:name w:val="List Table 6 Colorful - Accent 6"/>
    <w:basedOn w:val="a1"/>
    <w:tblPr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</w:style>
  <w:style w:type="table" w:customStyle="1" w:styleId="ListTable1Light-Accent3">
    <w:name w:val="List Table 1 Light - Accent 3"/>
    <w:basedOn w:val="a1"/>
    <w:tblPr/>
  </w:style>
  <w:style w:type="table" w:styleId="-2">
    <w:name w:val="List Table 2"/>
    <w:basedOn w:val="a1"/>
    <w:tblPr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</w:style>
  <w:style w:type="table" w:styleId="-20">
    <w:name w:val="Grid Table 2"/>
    <w:basedOn w:val="a1"/>
    <w:tblPr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</w:style>
  <w:style w:type="table" w:styleId="-60">
    <w:name w:val="List Table 6 Colorful"/>
    <w:basedOn w:val="a1"/>
    <w:tblPr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</w:style>
  <w:style w:type="table" w:customStyle="1" w:styleId="GridTable1Light-Accent2">
    <w:name w:val="Grid Table 1 Light - Accent 2"/>
    <w:basedOn w:val="a1"/>
    <w:tblPr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</w:style>
  <w:style w:type="table" w:customStyle="1" w:styleId="ListTable3-Accent3">
    <w:name w:val="List Table 3 - Accent 3"/>
    <w:basedOn w:val="a1"/>
    <w:tblPr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</w:style>
  <w:style w:type="table" w:customStyle="1" w:styleId="ListTable7Colorful-Accent1">
    <w:name w:val="List Table 7 Colorful - Accent 1"/>
    <w:basedOn w:val="a1"/>
    <w:tblPr>
      <w:tblBorders>
        <w:right w:val="single" w:sz="4" w:space="0" w:color="4F81BD" w:themeColor="accent1"/>
      </w:tblBorders>
    </w:tblPr>
  </w:style>
  <w:style w:type="table" w:customStyle="1" w:styleId="GridTable7Colorful-Accent5">
    <w:name w:val="Grid Table 7 Colorful - Accent 5"/>
    <w:basedOn w:val="a1"/>
    <w:tblPr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</w:style>
  <w:style w:type="table" w:customStyle="1" w:styleId="GridTable2-Accent3">
    <w:name w:val="Grid Table 2 - Accent 3"/>
    <w:basedOn w:val="a1"/>
    <w:tblPr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</w:style>
  <w:style w:type="table" w:customStyle="1" w:styleId="-311">
    <w:name w:val="Список-таблица 31"/>
    <w:basedOn w:val="a1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</w:style>
  <w:style w:type="table" w:customStyle="1" w:styleId="Lined-Accent3">
    <w:name w:val="Lined - Accent 3"/>
    <w:basedOn w:val="a1"/>
    <w:rPr>
      <w:sz w:val="20"/>
    </w:rPr>
    <w:tblPr/>
  </w:style>
  <w:style w:type="table" w:customStyle="1" w:styleId="-111">
    <w:name w:val="Таблица-сетка 1 светлая1"/>
    <w:basedOn w:val="a1"/>
    <w:tblPr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</w:style>
  <w:style w:type="table" w:customStyle="1" w:styleId="GridTable2-Accent6">
    <w:name w:val="Grid Table 2 - Accent 6"/>
    <w:basedOn w:val="a1"/>
    <w:tblPr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</w:style>
  <w:style w:type="table" w:customStyle="1" w:styleId="GridTable1Light-Accent5">
    <w:name w:val="Grid Table 1 Light - Accent 5"/>
    <w:basedOn w:val="a1"/>
    <w:tblPr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</w:style>
  <w:style w:type="table" w:customStyle="1" w:styleId="Lined-Accent5">
    <w:name w:val="Lined - Accent 5"/>
    <w:basedOn w:val="a1"/>
    <w:rPr>
      <w:sz w:val="20"/>
    </w:rPr>
    <w:tblPr/>
  </w:style>
  <w:style w:type="table" w:customStyle="1" w:styleId="GridTable7Colorful-Accent3">
    <w:name w:val="Grid Table 7 Colorful - Accent 3"/>
    <w:basedOn w:val="a1"/>
    <w:tblPr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</w:style>
  <w:style w:type="table" w:customStyle="1" w:styleId="-211">
    <w:name w:val="Список-таблица 21"/>
    <w:basedOn w:val="a1"/>
    <w:tblPr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</w:style>
  <w:style w:type="table" w:customStyle="1" w:styleId="GridTable3-Accent6">
    <w:name w:val="Grid Table 3 - Accent 6"/>
    <w:basedOn w:val="a1"/>
    <w:tblPr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</w:style>
  <w:style w:type="table" w:customStyle="1" w:styleId="-511">
    <w:name w:val="Список-таблица 5 темная1"/>
    <w:basedOn w:val="a1"/>
    <w:tblPr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</w:style>
  <w:style w:type="table" w:customStyle="1" w:styleId="ListTable6Colorful-Accent2">
    <w:name w:val="List Table 6 Colorful - Accent 2"/>
    <w:basedOn w:val="a1"/>
    <w:tblPr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</w:style>
  <w:style w:type="table" w:customStyle="1" w:styleId="-212">
    <w:name w:val="Таблица-сетка 21"/>
    <w:basedOn w:val="a1"/>
    <w:tblPr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</w:style>
  <w:style w:type="table" w:customStyle="1" w:styleId="-512">
    <w:name w:val="Таблица-сетка 5 темная1"/>
    <w:basedOn w:val="a1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</w:style>
  <w:style w:type="table" w:customStyle="1" w:styleId="ListTable5Dark-Accent3">
    <w:name w:val="List Table 5 Dark - Accent 3"/>
    <w:basedOn w:val="a1"/>
    <w:tblPr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</w:tblPr>
  </w:style>
  <w:style w:type="table" w:customStyle="1" w:styleId="GridTable7Colorful-Accent4">
    <w:name w:val="Grid Table 7 Colorful - Accent 4"/>
    <w:basedOn w:val="a1"/>
    <w:tblPr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</w:style>
  <w:style w:type="table" w:customStyle="1" w:styleId="ListTable2-Accent2">
    <w:name w:val="List Table 2 - Accent 2"/>
    <w:basedOn w:val="a1"/>
    <w:tblPr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</w:style>
  <w:style w:type="table" w:customStyle="1" w:styleId="-611">
    <w:name w:val="Список-таблица 6 цветная1"/>
    <w:basedOn w:val="a1"/>
    <w:tblPr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</w:style>
  <w:style w:type="table" w:customStyle="1" w:styleId="-312">
    <w:name w:val="Список-таблица 31"/>
    <w:basedOn w:val="a1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</w:style>
  <w:style w:type="table" w:customStyle="1" w:styleId="Lined-Accent2">
    <w:name w:val="Lined - Accent 2"/>
    <w:basedOn w:val="a1"/>
    <w:rPr>
      <w:sz w:val="20"/>
    </w:rPr>
    <w:tblPr/>
  </w:style>
  <w:style w:type="table" w:styleId="af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GridTable3-Accent2">
    <w:name w:val="Grid Table 3 - Accent 2"/>
    <w:basedOn w:val="a1"/>
    <w:tblPr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</w:style>
  <w:style w:type="table" w:customStyle="1" w:styleId="Lined-Accent4">
    <w:name w:val="Lined - Accent 4"/>
    <w:basedOn w:val="a1"/>
    <w:rPr>
      <w:sz w:val="20"/>
    </w:rPr>
    <w:tblPr/>
  </w:style>
  <w:style w:type="table" w:styleId="-10">
    <w:name w:val="List Table 1 Light"/>
    <w:basedOn w:val="a1"/>
    <w:tblPr/>
  </w:style>
  <w:style w:type="table" w:customStyle="1" w:styleId="Bordered-Accent3">
    <w:name w:val="Bordered - Accent 3"/>
    <w:basedOn w:val="a1"/>
    <w:tblPr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</w:style>
  <w:style w:type="table" w:customStyle="1" w:styleId="GridTable2-Accent4">
    <w:name w:val="Grid Table 2 - Accent 4"/>
    <w:basedOn w:val="a1"/>
    <w:tblPr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</w:style>
  <w:style w:type="table" w:customStyle="1" w:styleId="-112">
    <w:name w:val="Список-таблица 1 светлая1"/>
    <w:basedOn w:val="a1"/>
    <w:tblPr/>
  </w:style>
  <w:style w:type="table" w:customStyle="1" w:styleId="-712">
    <w:name w:val="Таблица-сетка 7 цветная1"/>
    <w:basedOn w:val="a1"/>
    <w:tblPr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</w:style>
  <w:style w:type="table" w:customStyle="1" w:styleId="-612">
    <w:name w:val="Таблица-сетка 6 цветная1"/>
    <w:basedOn w:val="a1"/>
    <w:tblPr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</w:style>
  <w:style w:type="table" w:customStyle="1" w:styleId="GridTable4-Accent5">
    <w:name w:val="Grid Table 4 - Accent 5"/>
    <w:basedOn w:val="a1"/>
    <w:tblPr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</w:style>
  <w:style w:type="table" w:customStyle="1" w:styleId="ListTable5Dark-Accent4">
    <w:name w:val="List Table 5 Dark - Accent 4"/>
    <w:basedOn w:val="a1"/>
    <w:tblPr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</w:tblPr>
  </w:style>
  <w:style w:type="table" w:customStyle="1" w:styleId="GridTable1Light-Accent6">
    <w:name w:val="Grid Table 1 Light - Accent 6"/>
    <w:basedOn w:val="a1"/>
    <w:tblPr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</w:style>
  <w:style w:type="table" w:customStyle="1" w:styleId="ListTable4-Accent1">
    <w:name w:val="List Table 4 - Accent 1"/>
    <w:basedOn w:val="a1"/>
    <w:tblPr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</w:style>
  <w:style w:type="table" w:customStyle="1" w:styleId="ListTable1Light-Accent6">
    <w:name w:val="List Table 1 Light - Accent 6"/>
    <w:basedOn w:val="a1"/>
    <w:tblPr/>
  </w:style>
  <w:style w:type="table" w:customStyle="1" w:styleId="ListTable1Light-Accent4">
    <w:name w:val="List Table 1 Light - Accent 4"/>
    <w:basedOn w:val="a1"/>
    <w:tblPr/>
  </w:style>
  <w:style w:type="table" w:customStyle="1" w:styleId="BorderedLined-Accent2">
    <w:name w:val="Bordered &amp; Lined - Accent 2"/>
    <w:basedOn w:val="a1"/>
    <w:rPr>
      <w:sz w:val="20"/>
    </w:rPr>
    <w:tblPr>
      <w:tblBorders>
        <w:top w:val="single" w:sz="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C0504D" w:themeColor="accent2"/>
        <w:insideV w:val="single" w:sz="4" w:space="0" w:color="C0504D" w:themeColor="accent2"/>
      </w:tblBorders>
    </w:tblPr>
  </w:style>
  <w:style w:type="table" w:customStyle="1" w:styleId="Lined-Accent6">
    <w:name w:val="Lined - Accent 6"/>
    <w:basedOn w:val="a1"/>
    <w:rPr>
      <w:sz w:val="20"/>
    </w:rPr>
    <w:tblPr/>
  </w:style>
  <w:style w:type="table" w:customStyle="1" w:styleId="ListTable5Dark-Accent1">
    <w:name w:val="List Table 5 Dark - Accent 1"/>
    <w:basedOn w:val="a1"/>
    <w:tblPr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tileRect/>
        </a:gradFill>
      </a:fillStyleLst>
      <a:lnStyleLst>
        <a:ln w="9525">
          <a:prstDash val="solid"/>
        </a:ln>
        <a:ln w="25400">
          <a:prstDash val="solid"/>
        </a:ln>
        <a:ln w="38100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12</Pages>
  <Words>3466</Words>
  <Characters>19762</Characters>
  <Application>Microsoft Office Word</Application>
  <DocSecurity>0</DocSecurity>
  <Lines>164</Lines>
  <Paragraphs>46</Paragraphs>
  <ScaleCrop>false</ScaleCrop>
  <Company>Администрация МО город Краснодар</Company>
  <LinksUpToDate>false</LinksUpToDate>
  <CharactersWithSpaces>23182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Плецкая Елена Александровна</cp:lastModifiedBy>
  <cp:revision>15</cp:revision>
  <cp:lastPrinted>2025-10-31T12:03:00Z</cp:lastPrinted>
  <dcterms:created xsi:type="dcterms:W3CDTF">2024-05-23T10:49:00Z</dcterms:created>
  <dcterms:modified xsi:type="dcterms:W3CDTF">2025-11-01T09:26:00Z</dcterms:modified>
  <dc:language>ru-RU</dc:language>
</cp:coreProperties>
</file>